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spacing w:line="360" w:lineRule="auto"/>
        <w:ind w:firstLine="0" w:firstLineChars="0"/>
        <w:jc w:val="center"/>
        <w:rPr>
          <w:rFonts w:ascii="仿宋" w:hAnsi="仿宋" w:eastAsia="仿宋" w:cs="仿宋"/>
          <w:b/>
          <w:sz w:val="36"/>
          <w:szCs w:val="36"/>
        </w:rPr>
      </w:pPr>
      <w:r>
        <w:rPr>
          <w:rFonts w:hint="eastAsia" w:ascii="仿宋" w:hAnsi="仿宋" w:eastAsia="仿宋" w:cs="仿宋"/>
          <w:b/>
          <w:color w:val="000000"/>
          <w:kern w:val="0"/>
          <w:sz w:val="32"/>
          <w:szCs w:val="32"/>
          <w:shd w:val="clear" w:color="auto" w:fill="FFFFFF"/>
        </w:rPr>
        <w:t>江苏省南通田家炳中学食堂发酵乳供应商资格准入项目</w:t>
      </w:r>
      <w:r>
        <w:rPr>
          <w:rFonts w:hint="eastAsia" w:ascii="仿宋" w:hAnsi="仿宋" w:eastAsia="仿宋" w:cs="仿宋"/>
          <w:b/>
          <w:color w:val="000000"/>
          <w:kern w:val="0"/>
          <w:sz w:val="32"/>
          <w:szCs w:val="32"/>
          <w:shd w:val="clear" w:color="auto" w:fill="FFFFFF"/>
          <w:lang w:eastAsia="zh-CN"/>
        </w:rPr>
        <w:t>（第二次）</w:t>
      </w:r>
      <w:r>
        <w:rPr>
          <w:rFonts w:hint="eastAsia" w:ascii="仿宋" w:hAnsi="仿宋" w:eastAsia="仿宋" w:cs="仿宋"/>
          <w:b/>
          <w:sz w:val="36"/>
          <w:szCs w:val="36"/>
        </w:rPr>
        <w:t>具体需求（要求）</w:t>
      </w:r>
    </w:p>
    <w:p>
      <w:pPr>
        <w:pStyle w:val="41"/>
        <w:adjustRightInd w:val="0"/>
        <w:snapToGrid w:val="0"/>
        <w:spacing w:line="360" w:lineRule="auto"/>
        <w:ind w:firstLine="562"/>
        <w:jc w:val="left"/>
        <w:rPr>
          <w:rFonts w:ascii="仿宋" w:hAnsi="仿宋" w:eastAsia="仿宋" w:cs="仿宋"/>
          <w:b/>
          <w:sz w:val="28"/>
          <w:szCs w:val="28"/>
        </w:rPr>
      </w:pPr>
      <w:r>
        <w:rPr>
          <w:rFonts w:hint="eastAsia" w:ascii="仿宋" w:hAnsi="仿宋" w:eastAsia="仿宋" w:cs="仿宋"/>
          <w:b/>
          <w:sz w:val="28"/>
          <w:szCs w:val="28"/>
        </w:rPr>
        <w:t>一、供应商资格条件：</w:t>
      </w:r>
    </w:p>
    <w:p>
      <w:pPr>
        <w:snapToGrid/>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具有独立承担民事责任的能力；具有良好的商业信誉和健全的财务会计制度；具有履行合同所必需的设备和专业技术能力；有依法缴纳税收和社会保障资金的良好记录；参加本次政府采购活动前三年内，在经营活动中没有重大违法记录；</w:t>
      </w:r>
    </w:p>
    <w:p>
      <w:pPr>
        <w:snapToGrid/>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2、采购人其它要求：</w:t>
      </w:r>
    </w:p>
    <w:p>
      <w:pPr>
        <w:snapToGrid/>
        <w:spacing w:after="0" w:line="360" w:lineRule="auto"/>
        <w:ind w:firstLine="560" w:firstLineChars="200"/>
        <w:rPr>
          <w:rFonts w:ascii="仿宋" w:hAnsi="仿宋" w:eastAsia="仿宋" w:cs="仿宋"/>
          <w:sz w:val="28"/>
          <w:szCs w:val="28"/>
        </w:rPr>
      </w:pPr>
      <w:bookmarkStart w:id="0" w:name="_Hlk65748584"/>
      <w:r>
        <w:rPr>
          <w:rFonts w:hint="eastAsia" w:ascii="仿宋" w:hAnsi="仿宋" w:eastAsia="仿宋" w:cs="仿宋"/>
          <w:sz w:val="28"/>
          <w:szCs w:val="28"/>
        </w:rPr>
        <w:t>（1）企业具有独立法人资格；提供三证合一的营业执照、营业执照中具有本采购项目相关的经营范围。</w:t>
      </w:r>
    </w:p>
    <w:p>
      <w:pPr>
        <w:snapToGrid/>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（2）持有在有效期内的《食品经营许可证》</w:t>
      </w:r>
    </w:p>
    <w:p>
      <w:pPr>
        <w:snapToGrid/>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（3）提供食品供应安全承诺书</w:t>
      </w:r>
    </w:p>
    <w:p>
      <w:pPr>
        <w:snapToGrid/>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近两年至少具有一个配送中小学校或大专院校或事业单位发酵乳的成功案例，提供投标供应商2018年7月1日以来（以合同签订时间为准）配送到中小学校或大专院校或事业单位的供货的合同及一个供货周期内开具的结算发票的复印件加盖公章。</w:t>
      </w:r>
    </w:p>
    <w:p>
      <w:pPr>
        <w:snapToGrid/>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（5）法定代表人为同一个人的两个及两个以上法人，母公司、全资子公司及其控股公司，都不得在同一采购项目相同标段中同时投标，一经发现，将视同围标处理；</w:t>
      </w:r>
    </w:p>
    <w:p>
      <w:pPr>
        <w:snapToGrid/>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6）投标人法定代表人参加投标的，必须提供法定代表人身份证明及法定代表人本人身份证复印件；非法定代表人参加投标的，必须提供法定代表人签名或盖章的授权委托书及授权人和被授权人的身份证复印件；</w:t>
      </w:r>
    </w:p>
    <w:p>
      <w:pPr>
        <w:snapToGrid/>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（7）未被“信用中国”网站（www.creditchina.gov.cn）列入失信被执行人、重大税收违法案件当事人名单、政府采购严重失信行为记录名单；</w:t>
      </w:r>
    </w:p>
    <w:p>
      <w:pPr>
        <w:snapToGrid/>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（8）本项目不接受联合体投标；</w:t>
      </w:r>
      <w:bookmarkEnd w:id="0"/>
    </w:p>
    <w:p>
      <w:pPr>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二、商务要求：</w:t>
      </w:r>
    </w:p>
    <w:p>
      <w:pPr>
        <w:widowControl w:val="0"/>
        <w:shd w:val="solid" w:color="FFFFFF" w:fill="auto"/>
        <w:autoSpaceDN w:val="0"/>
        <w:adjustRightInd/>
        <w:snapToGrid/>
        <w:spacing w:after="0" w:line="300" w:lineRule="auto"/>
        <w:ind w:firstLine="562" w:firstLineChars="200"/>
        <w:jc w:val="both"/>
        <w:rPr>
          <w:rFonts w:ascii="仿宋" w:hAnsi="仿宋" w:eastAsia="仿宋" w:cs="仿宋"/>
          <w:b/>
          <w:bCs/>
          <w:kern w:val="2"/>
          <w:sz w:val="28"/>
          <w:szCs w:val="28"/>
          <w:shd w:val="clear" w:color="auto" w:fill="FFFFFF"/>
          <w:lang w:val="zh-CN"/>
        </w:rPr>
      </w:pPr>
      <w:r>
        <w:rPr>
          <w:rFonts w:hint="eastAsia" w:ascii="仿宋" w:hAnsi="仿宋" w:eastAsia="仿宋" w:cs="仿宋"/>
          <w:b/>
          <w:bCs/>
          <w:kern w:val="2"/>
          <w:sz w:val="28"/>
          <w:szCs w:val="28"/>
          <w:shd w:val="clear" w:color="auto" w:fill="FFFFFF"/>
          <w:lang w:val="zh-CN"/>
        </w:rPr>
        <w:t>1、产品价格</w:t>
      </w:r>
    </w:p>
    <w:p>
      <w:pPr>
        <w:widowControl w:val="0"/>
        <w:adjustRightInd/>
        <w:snapToGrid/>
        <w:spacing w:after="0" w:line="360" w:lineRule="auto"/>
        <w:ind w:firstLine="560" w:firstLineChars="200"/>
        <w:jc w:val="both"/>
        <w:outlineLvl w:val="1"/>
        <w:rPr>
          <w:rFonts w:ascii="仿宋" w:hAnsi="仿宋" w:eastAsia="仿宋" w:cs="仿宋"/>
          <w:kern w:val="2"/>
          <w:sz w:val="28"/>
          <w:szCs w:val="28"/>
          <w:lang w:val="zh-CN"/>
        </w:rPr>
      </w:pPr>
      <w:r>
        <w:rPr>
          <w:rFonts w:hint="eastAsia" w:ascii="仿宋" w:hAnsi="仿宋" w:eastAsia="仿宋" w:cs="仿宋"/>
          <w:kern w:val="2"/>
          <w:sz w:val="28"/>
          <w:szCs w:val="28"/>
        </w:rPr>
        <w:t>（1）核算基准单价：学校组织询价小组（供应商可派人参与）每月到大润发超市南通市区任一门店对标的物进行随机询价，并形成采购标的物核算基准单价。若采购标的物大润发超市没有的，则以大润发同类型发酵乳不同品牌（3种以上）的平均价作为基准单价。</w:t>
      </w:r>
    </w:p>
    <w:p>
      <w:pPr>
        <w:widowControl w:val="0"/>
        <w:spacing w:after="0" w:line="360" w:lineRule="auto"/>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（2）</w:t>
      </w:r>
      <w:r>
        <w:rPr>
          <w:rFonts w:hint="eastAsia" w:ascii="仿宋" w:hAnsi="仿宋" w:eastAsia="仿宋" w:cs="仿宋"/>
          <w:kern w:val="2"/>
          <w:sz w:val="28"/>
          <w:szCs w:val="28"/>
          <w:lang w:val="zh-CN"/>
        </w:rPr>
        <w:t>供应商以“下浮率”进行报价，即以核算基准单价的下浮百分比报价。供应商的下</w:t>
      </w:r>
      <w:r>
        <w:rPr>
          <w:rFonts w:hint="eastAsia" w:ascii="仿宋" w:hAnsi="仿宋" w:eastAsia="仿宋" w:cs="仿宋"/>
          <w:kern w:val="2"/>
          <w:sz w:val="28"/>
          <w:szCs w:val="28"/>
          <w:shd w:val="clear" w:color="auto" w:fill="FFFFFF"/>
          <w:lang w:val="zh-CN"/>
        </w:rPr>
        <w:t>浮率必须≥10%，下浮率低于10%的为</w:t>
      </w:r>
      <w:r>
        <w:rPr>
          <w:rFonts w:hint="eastAsia" w:ascii="仿宋" w:hAnsi="仿宋" w:eastAsia="仿宋" w:cs="仿宋"/>
          <w:kern w:val="2"/>
          <w:sz w:val="28"/>
          <w:szCs w:val="28"/>
          <w:lang w:val="zh-CN"/>
        </w:rPr>
        <w:t>无效投标报价，按照无效响应处理。</w:t>
      </w:r>
    </w:p>
    <w:p>
      <w:pPr>
        <w:widowControl w:val="0"/>
        <w:spacing w:after="0" w:line="360" w:lineRule="auto"/>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（3）各类别产品成交供应商结算单价（</w:t>
      </w:r>
      <w:r>
        <w:rPr>
          <w:rFonts w:hint="eastAsia" w:ascii="仿宋" w:hAnsi="仿宋" w:eastAsia="仿宋" w:cs="仿宋"/>
          <w:kern w:val="2"/>
          <w:sz w:val="28"/>
          <w:szCs w:val="28"/>
          <w:shd w:val="clear" w:color="auto" w:fill="FFFFFF"/>
          <w:lang w:val="zh-CN"/>
        </w:rPr>
        <w:t>供应价</w:t>
      </w:r>
      <w:r>
        <w:rPr>
          <w:rFonts w:hint="eastAsia" w:ascii="仿宋" w:hAnsi="仿宋" w:eastAsia="仿宋" w:cs="仿宋"/>
          <w:kern w:val="2"/>
          <w:sz w:val="28"/>
          <w:szCs w:val="28"/>
        </w:rPr>
        <w:t>）为：</w:t>
      </w:r>
      <w:r>
        <w:rPr>
          <w:rFonts w:hint="eastAsia" w:ascii="仿宋" w:hAnsi="仿宋" w:eastAsia="仿宋" w:cs="仿宋"/>
          <w:kern w:val="2"/>
          <w:sz w:val="28"/>
          <w:szCs w:val="28"/>
          <w:lang w:val="zh-CN"/>
        </w:rPr>
        <w:t>核算基准单价</w:t>
      </w:r>
      <w:r>
        <w:rPr>
          <w:rFonts w:hint="eastAsia" w:ascii="仿宋" w:hAnsi="仿宋" w:eastAsia="仿宋" w:cs="仿宋"/>
          <w:kern w:val="2"/>
          <w:sz w:val="28"/>
          <w:szCs w:val="28"/>
          <w:shd w:val="clear" w:color="auto" w:fill="FFFFFF"/>
          <w:lang w:val="zh-CN"/>
        </w:rPr>
        <w:t>×</w:t>
      </w:r>
      <w:r>
        <w:rPr>
          <w:rFonts w:hint="eastAsia" w:ascii="仿宋" w:hAnsi="仿宋" w:eastAsia="仿宋" w:cs="仿宋"/>
          <w:kern w:val="2"/>
          <w:sz w:val="28"/>
          <w:szCs w:val="28"/>
          <w:lang w:val="zh-CN"/>
        </w:rPr>
        <w:t>（1-投标供应商下浮率）</w:t>
      </w:r>
      <w:r>
        <w:rPr>
          <w:rFonts w:hint="eastAsia" w:ascii="仿宋" w:hAnsi="仿宋" w:eastAsia="仿宋" w:cs="仿宋"/>
          <w:kern w:val="2"/>
          <w:sz w:val="28"/>
          <w:szCs w:val="28"/>
        </w:rPr>
        <w:t>。</w:t>
      </w:r>
    </w:p>
    <w:p>
      <w:pPr>
        <w:widowControl w:val="0"/>
        <w:shd w:val="solid" w:color="FFFFFF" w:fill="auto"/>
        <w:autoSpaceDN w:val="0"/>
        <w:adjustRightInd/>
        <w:snapToGrid/>
        <w:spacing w:after="0" w:line="300" w:lineRule="auto"/>
        <w:ind w:firstLine="560" w:firstLineChars="200"/>
        <w:jc w:val="both"/>
        <w:rPr>
          <w:rFonts w:ascii="仿宋" w:hAnsi="仿宋" w:eastAsia="仿宋" w:cs="仿宋"/>
          <w:kern w:val="2"/>
          <w:sz w:val="28"/>
          <w:szCs w:val="28"/>
          <w:shd w:val="clear" w:color="auto" w:fill="FFFFFF"/>
          <w:lang w:val="zh-CN"/>
        </w:rPr>
      </w:pPr>
      <w:r>
        <w:rPr>
          <w:rFonts w:hint="eastAsia" w:ascii="仿宋" w:hAnsi="仿宋" w:eastAsia="仿宋" w:cs="仿宋"/>
          <w:kern w:val="2"/>
          <w:sz w:val="28"/>
          <w:szCs w:val="28"/>
          <w:shd w:val="clear" w:color="auto" w:fill="FFFFFF"/>
        </w:rPr>
        <w:t>（4）</w:t>
      </w:r>
      <w:r>
        <w:rPr>
          <w:rFonts w:hint="eastAsia" w:ascii="仿宋" w:hAnsi="仿宋" w:eastAsia="仿宋" w:cs="仿宋"/>
          <w:kern w:val="2"/>
          <w:sz w:val="28"/>
          <w:szCs w:val="28"/>
          <w:shd w:val="clear" w:color="auto" w:fill="FFFFFF"/>
          <w:lang w:val="zh-CN"/>
        </w:rPr>
        <w:t>供应价包含材料采购价、利润、供应商人工费、相关税费、运输到指定地点的装运费、搬卸费及各种损耗、检测费等一切费用。</w:t>
      </w:r>
    </w:p>
    <w:p>
      <w:pPr>
        <w:widowControl w:val="0"/>
        <w:shd w:val="solid" w:color="FFFFFF" w:fill="auto"/>
        <w:autoSpaceDN w:val="0"/>
        <w:adjustRightInd/>
        <w:snapToGrid/>
        <w:spacing w:after="0" w:line="300" w:lineRule="auto"/>
        <w:ind w:firstLine="562" w:firstLineChars="200"/>
        <w:jc w:val="both"/>
        <w:rPr>
          <w:rFonts w:ascii="仿宋" w:hAnsi="仿宋" w:eastAsia="仿宋" w:cs="仿宋"/>
          <w:b/>
          <w:bCs/>
          <w:kern w:val="2"/>
          <w:sz w:val="28"/>
          <w:szCs w:val="28"/>
          <w:shd w:val="clear" w:color="auto" w:fill="FFFFFF"/>
          <w:lang w:val="zh-CN"/>
        </w:rPr>
      </w:pPr>
      <w:r>
        <w:rPr>
          <w:rFonts w:hint="eastAsia" w:ascii="仿宋" w:hAnsi="仿宋" w:eastAsia="仿宋" w:cs="仿宋"/>
          <w:b/>
          <w:bCs/>
          <w:kern w:val="2"/>
          <w:sz w:val="28"/>
          <w:szCs w:val="28"/>
          <w:shd w:val="clear" w:color="auto" w:fill="FFFFFF"/>
          <w:lang w:val="zh-CN"/>
        </w:rPr>
        <w:t>2、服务期限</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合同签署之日起壹年（服务期间，如发现供应商不能实质性的满足采购人需求，采购人有权终止合同）。服务期满，经采购人考核合格或服务质量好，采购方满意率高，经双方协商一致，可按年续签下一年服务合同，最多可续签2次。</w:t>
      </w:r>
    </w:p>
    <w:p>
      <w:pPr>
        <w:widowControl w:val="0"/>
        <w:shd w:val="solid" w:color="FFFFFF" w:fill="auto"/>
        <w:autoSpaceDN w:val="0"/>
        <w:adjustRightInd/>
        <w:snapToGrid/>
        <w:spacing w:after="0" w:line="300" w:lineRule="auto"/>
        <w:ind w:firstLine="562" w:firstLineChars="200"/>
        <w:jc w:val="both"/>
        <w:rPr>
          <w:rFonts w:ascii="仿宋" w:hAnsi="仿宋" w:eastAsia="仿宋" w:cs="仿宋"/>
          <w:b/>
          <w:bCs/>
          <w:kern w:val="2"/>
          <w:sz w:val="28"/>
          <w:szCs w:val="28"/>
          <w:shd w:val="clear" w:color="auto" w:fill="FFFFFF"/>
        </w:rPr>
      </w:pPr>
      <w:r>
        <w:rPr>
          <w:rFonts w:hint="eastAsia" w:ascii="仿宋" w:hAnsi="仿宋" w:eastAsia="仿宋" w:cs="仿宋"/>
          <w:b/>
          <w:bCs/>
          <w:kern w:val="2"/>
          <w:sz w:val="28"/>
          <w:szCs w:val="28"/>
          <w:shd w:val="clear" w:color="auto" w:fill="FFFFFF"/>
        </w:rPr>
        <w:t>3、建议品牌</w:t>
      </w:r>
    </w:p>
    <w:p>
      <w:pPr>
        <w:widowControl w:val="0"/>
        <w:spacing w:after="0" w:line="360" w:lineRule="auto"/>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本项目建议品牌：光明、伊利、蒙牛；</w:t>
      </w:r>
    </w:p>
    <w:p>
      <w:pPr>
        <w:widowControl w:val="0"/>
        <w:spacing w:after="0" w:line="360" w:lineRule="auto"/>
        <w:ind w:firstLine="560" w:firstLineChars="200"/>
        <w:jc w:val="both"/>
        <w:rPr>
          <w:rFonts w:ascii="仿宋" w:hAnsi="仿宋" w:eastAsia="仿宋" w:cs="仿宋"/>
          <w:b/>
          <w:bCs/>
          <w:kern w:val="2"/>
          <w:sz w:val="28"/>
          <w:szCs w:val="28"/>
          <w:shd w:val="clear" w:color="auto" w:fill="FFFFFF"/>
        </w:rPr>
      </w:pPr>
      <w:r>
        <w:rPr>
          <w:rFonts w:hint="eastAsia" w:ascii="仿宋" w:hAnsi="仿宋" w:eastAsia="仿宋" w:cs="仿宋"/>
          <w:kern w:val="2"/>
          <w:sz w:val="28"/>
          <w:szCs w:val="28"/>
          <w:lang w:val="zh-CN"/>
        </w:rPr>
        <w:t>本项目中的“建议品牌”仅是为保证本采购项目质量而建议所采购产品的档次，供应商可以提供“建议品牌”也可以提供“非建议品牌”的产品。但其产品档次需等于或高于建议品牌档次，产品技术参数须等于或优于建议品牌产品型号的技术参数。同时投标供应商应当在投标时提供相关证明材料，当全体评委一致认定，所选品牌档次及技术参数低于建议品牌的，将作无效响应处理。</w:t>
      </w:r>
    </w:p>
    <w:p>
      <w:pPr>
        <w:widowControl w:val="0"/>
        <w:shd w:val="solid" w:color="FFFFFF" w:fill="auto"/>
        <w:autoSpaceDN w:val="0"/>
        <w:adjustRightInd/>
        <w:snapToGrid/>
        <w:spacing w:after="0" w:line="300" w:lineRule="auto"/>
        <w:ind w:firstLine="562" w:firstLineChars="200"/>
        <w:jc w:val="both"/>
        <w:rPr>
          <w:rFonts w:ascii="仿宋" w:hAnsi="仿宋" w:eastAsia="仿宋" w:cs="仿宋"/>
          <w:b/>
          <w:bCs/>
          <w:kern w:val="2"/>
          <w:sz w:val="28"/>
          <w:szCs w:val="28"/>
          <w:shd w:val="clear" w:color="auto" w:fill="FFFFFF"/>
        </w:rPr>
      </w:pPr>
      <w:r>
        <w:rPr>
          <w:rFonts w:hint="eastAsia" w:ascii="仿宋" w:hAnsi="仿宋" w:eastAsia="仿宋" w:cs="仿宋"/>
          <w:b/>
          <w:bCs/>
          <w:kern w:val="2"/>
          <w:sz w:val="28"/>
          <w:szCs w:val="28"/>
          <w:shd w:val="clear" w:color="auto" w:fill="FFFFFF"/>
        </w:rPr>
        <w:t>4、包装运输</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1）对于定型包装食品要求所有产品为原厂原包装，需标识清楚、齐全，需标识有名称、规格、净含量、成分及配料表、生产厂家、生产日期、保质期限、生产许可证号、产品标准代码、贮藏条件、生产地址、联系方式等。</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2）供应商提供的全部货物，均应进行合理的外包装和装箱等，此包装方式应当足以保护所装货物不会在运输过程中损坏，并符合防潮、防震和防粗暴装卸，确保货物安全无损运抵现场。由于包装不善所引起的货物损坏和灭失均由供应商承担。</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（3）运输费和外包装费用均由供应商承担。</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（4）低温发酵乳类需冷链运送并保证食品的新鲜度。</w:t>
      </w:r>
    </w:p>
    <w:p>
      <w:pPr>
        <w:widowControl w:val="0"/>
        <w:shd w:val="solid" w:color="FFFFFF" w:fill="auto"/>
        <w:autoSpaceDN w:val="0"/>
        <w:adjustRightInd/>
        <w:snapToGrid/>
        <w:spacing w:after="0" w:line="300" w:lineRule="auto"/>
        <w:ind w:firstLine="562" w:firstLineChars="200"/>
        <w:jc w:val="both"/>
        <w:rPr>
          <w:rFonts w:ascii="仿宋" w:hAnsi="仿宋" w:eastAsia="仿宋" w:cs="仿宋"/>
          <w:b/>
          <w:bCs/>
          <w:kern w:val="2"/>
          <w:sz w:val="28"/>
          <w:szCs w:val="28"/>
          <w:shd w:val="clear" w:color="auto" w:fill="FFFFFF"/>
        </w:rPr>
      </w:pPr>
      <w:r>
        <w:rPr>
          <w:rFonts w:hint="eastAsia" w:ascii="仿宋" w:hAnsi="仿宋" w:eastAsia="仿宋" w:cs="仿宋"/>
          <w:b/>
          <w:bCs/>
          <w:kern w:val="2"/>
          <w:sz w:val="28"/>
          <w:szCs w:val="28"/>
          <w:shd w:val="clear" w:color="auto" w:fill="FFFFFF"/>
        </w:rPr>
        <w:t>5、货物交付</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（1）供应商需最迟在要求送货日期的前天晚17时前反馈可供货情况，如无任何反馈则视为可完全满足供货要求。特殊需要或临时增加部分，需3个小时内配送到位。</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（2）供应商应按采购人要求，每天早上6：00之前将发酵乳送到食堂。供应商应在交货时向采购人提供《送货单》，采购人验货和监秤人员在《送货单》上签字后，供需双方各执一份作为结算凭证。</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（3）如供应商未能及时送货，采购人有权进行市场应急采购，超出的成本由供应商承担。</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（4）如采购人未能及时提供采购单，需应急采购的食品，食品价格根据市场零售价来算。</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 xml:space="preserve">（5）中标企业需在合同中明确送货人，验收货物，校企共同把好送货、验收关口。运费由中标方承担（数量与具体交货日期以采购方需求为准）。 </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（6）中标方必须根据采购方购货计划，按时、保质、保量将发酵乳送到学校指定地点，并满足适度的加工要求，如遇货源紧缺等特殊情况，必须履行供货合同，首先确保向学校供货。</w:t>
      </w:r>
    </w:p>
    <w:p>
      <w:pPr>
        <w:widowControl w:val="0"/>
        <w:shd w:val="solid" w:color="FFFFFF" w:fill="auto"/>
        <w:autoSpaceDN w:val="0"/>
        <w:adjustRightInd/>
        <w:snapToGrid/>
        <w:spacing w:after="0" w:line="300" w:lineRule="auto"/>
        <w:ind w:firstLine="562" w:firstLineChars="200"/>
        <w:jc w:val="both"/>
        <w:rPr>
          <w:rFonts w:ascii="仿宋" w:hAnsi="仿宋" w:eastAsia="仿宋" w:cs="仿宋"/>
          <w:b/>
          <w:bCs/>
          <w:kern w:val="2"/>
          <w:sz w:val="28"/>
          <w:szCs w:val="28"/>
          <w:shd w:val="clear" w:color="auto" w:fill="FFFFFF"/>
          <w:lang w:val="zh-CN"/>
        </w:rPr>
      </w:pPr>
      <w:r>
        <w:rPr>
          <w:rFonts w:hint="eastAsia" w:ascii="仿宋" w:hAnsi="仿宋" w:eastAsia="仿宋" w:cs="仿宋"/>
          <w:b/>
          <w:bCs/>
          <w:kern w:val="2"/>
          <w:sz w:val="28"/>
          <w:szCs w:val="28"/>
          <w:shd w:val="clear" w:color="auto" w:fill="FFFFFF"/>
        </w:rPr>
        <w:t>6、</w:t>
      </w:r>
      <w:r>
        <w:rPr>
          <w:rFonts w:hint="eastAsia" w:ascii="仿宋" w:hAnsi="仿宋" w:eastAsia="仿宋" w:cs="仿宋"/>
          <w:b/>
          <w:bCs/>
          <w:kern w:val="2"/>
          <w:sz w:val="28"/>
          <w:szCs w:val="28"/>
          <w:shd w:val="clear" w:color="auto" w:fill="FFFFFF"/>
          <w:lang w:val="zh-CN"/>
        </w:rPr>
        <w:t>检验验收</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（1）供应商将货物运至指定地点后，应及时通知采购人收货。收货时，采购人发现货物包装有破损、货物有明显毁坏或数量、品种、品质等与双方约定有差异的，有权拒绝收货。</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（2）采购人收货后，对于原厂定型包装的商品在使用前或打开包装后发现质量有问题的，供应商必须无条件接受退换货，并在两天内补齐，发生的损失由供应商承担。</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（3）对于储存时间接近保质期的货物，采购人有权要求退货或换货。</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4）若供应商所送货物质量未满足质量标准或未满足质量承诺，采购人有权退货，并且采购人有权决定是否需要供应商补送货。因质量原因产生的补送货不算在临时送货之中。如采购人紧急临时性补货，供应商每月提供两次免费送货服务。</w:t>
      </w:r>
    </w:p>
    <w:p>
      <w:pPr>
        <w:spacing w:after="0"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三、技术要求</w:t>
      </w:r>
    </w:p>
    <w:p>
      <w:pPr>
        <w:widowControl w:val="0"/>
        <w:shd w:val="solid" w:color="FFFFFF" w:fill="auto"/>
        <w:autoSpaceDN w:val="0"/>
        <w:adjustRightInd/>
        <w:snapToGrid/>
        <w:spacing w:after="0" w:line="300" w:lineRule="auto"/>
        <w:ind w:firstLine="562" w:firstLineChars="200"/>
        <w:jc w:val="both"/>
        <w:rPr>
          <w:rFonts w:ascii="仿宋" w:hAnsi="仿宋" w:eastAsia="仿宋" w:cs="仿宋"/>
          <w:b/>
          <w:bCs/>
          <w:kern w:val="2"/>
          <w:sz w:val="28"/>
          <w:szCs w:val="28"/>
          <w:shd w:val="clear" w:color="auto" w:fill="FFFFFF"/>
          <w:lang w:val="zh-CN"/>
        </w:rPr>
      </w:pPr>
      <w:r>
        <w:rPr>
          <w:rFonts w:hint="eastAsia" w:ascii="仿宋" w:hAnsi="仿宋" w:eastAsia="仿宋" w:cs="仿宋"/>
          <w:b/>
          <w:bCs/>
          <w:kern w:val="2"/>
          <w:sz w:val="28"/>
          <w:szCs w:val="28"/>
          <w:shd w:val="clear" w:color="auto" w:fill="FFFFFF"/>
        </w:rPr>
        <w:t>1、</w:t>
      </w:r>
      <w:r>
        <w:rPr>
          <w:rFonts w:hint="eastAsia" w:ascii="仿宋" w:hAnsi="仿宋" w:eastAsia="仿宋" w:cs="仿宋"/>
          <w:b/>
          <w:bCs/>
          <w:kern w:val="2"/>
          <w:sz w:val="28"/>
          <w:szCs w:val="28"/>
          <w:shd w:val="clear" w:color="auto" w:fill="FFFFFF"/>
          <w:lang w:val="zh-CN"/>
        </w:rPr>
        <w:t>质量指标：符合国家食品安全标准。</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供货商提供的产品必须符合《中华人民共和国食品安全法》和《江苏省食品卫生条例(2010年修订)》的要求，以及《2018年食品安全法》要求，以及符合《食品安全国家标准》GB 2746-1999 酸牛乳的标准和其它相应的标准，同时要满足《学校食品安全与营养健康管理规定》中的相关要求及学校对产品的其他质量要求，并必须确保食品安全。</w:t>
      </w:r>
    </w:p>
    <w:p>
      <w:pPr>
        <w:widowControl w:val="0"/>
        <w:shd w:val="solid" w:color="FFFFFF" w:fill="auto"/>
        <w:autoSpaceDN w:val="0"/>
        <w:adjustRightInd/>
        <w:snapToGrid/>
        <w:spacing w:after="0" w:line="300" w:lineRule="auto"/>
        <w:ind w:firstLine="562" w:firstLineChars="200"/>
        <w:jc w:val="both"/>
        <w:rPr>
          <w:rFonts w:ascii="仿宋" w:hAnsi="仿宋" w:eastAsia="仿宋" w:cs="仿宋"/>
          <w:b/>
          <w:bCs/>
          <w:kern w:val="2"/>
          <w:sz w:val="28"/>
          <w:szCs w:val="28"/>
          <w:shd w:val="clear" w:color="auto" w:fill="FFFFFF"/>
          <w:lang w:val="zh-CN"/>
        </w:rPr>
      </w:pPr>
      <w:r>
        <w:rPr>
          <w:rFonts w:hint="eastAsia" w:ascii="仿宋" w:hAnsi="仿宋" w:eastAsia="仿宋" w:cs="仿宋"/>
          <w:b/>
          <w:bCs/>
          <w:kern w:val="2"/>
          <w:sz w:val="28"/>
          <w:szCs w:val="28"/>
          <w:shd w:val="clear" w:color="auto" w:fill="FFFFFF"/>
        </w:rPr>
        <w:t>2、</w:t>
      </w:r>
      <w:r>
        <w:rPr>
          <w:rFonts w:hint="eastAsia" w:ascii="仿宋" w:hAnsi="仿宋" w:eastAsia="仿宋" w:cs="仿宋"/>
          <w:b/>
          <w:bCs/>
          <w:kern w:val="2"/>
          <w:sz w:val="28"/>
          <w:szCs w:val="28"/>
          <w:shd w:val="clear" w:color="auto" w:fill="FFFFFF"/>
          <w:lang w:val="zh-CN"/>
        </w:rPr>
        <w:t>产品质量要求</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（1）供应方所提供产品质量必须符合行业标准要求，不得有掺假、变质、变味、过期等现象出现，严禁伪劣、假冒、无证不合格产品进入食堂。</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（2）供应商在供应过程中，如果发生所售商品出现质量问题或造成食物中毒，经查实后确属供方责任，供方应承担全部经济责任，直至追究刑事责任。</w:t>
      </w:r>
    </w:p>
    <w:p>
      <w:pPr>
        <w:spacing w:after="0"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四、其他要求</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1、采购人有权要求供应商提供检验报告。</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2、供应商须保证提供原厂正牌合格产品，所供的食品质量符合国家标准。如发现并证实供应商提供的食品存在质量问题，全部退货。</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3、采购人常规采购的食品，供应商如有临时短缺，需提前2个工作日通知采购人，并应提供2种以上可替代的食品。</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4、在供应过程中出现产品质量安全、卫生等重大问题时，采购人有权用保证金先行支付相关费用；在合同终止时，供应方在已完全承担全部经济与法律责任后返还。</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5、获得准入资格的供应商成为我校食堂发酵乳入围供应商。学校有权决定与入围供应商中的一家或多家签订实质性合同。合约期内学校有权根据供应商履约情况决定每个月具体由哪一家供应商提供服务。</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6、学校根据供应商履约情况，对供应商进行动态考核，考核结果报学校膳食管理委员会备案。对月度考核不合格供应商，学校有权取消其入围资格。</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7、供应商与学校在本竞争性询价文件的框架内协商具体采购内容、质量要求、配送和服务方式以及费用等，合同报校膳食管理委员会和市教育局备案。</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8、供应商在配送发酵乳时，必须满足合同约定，并经过学校验收，学校实行动态管理，凡发现配送原材料出现质量问题、过期、违约等情况，学校有权解除合同，同时上报南通市教育局；入围供应商应无条件接受学校、教育局、市场监督部门的管理、指导、监督、考核。</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9、供应商所聘服务人员与学校不存在雇佣等劳动关系；供应商应培训好服务从业人员，服务人员应具有良好的从业道德。供应商所用服务人员的岗位职责、操作规范、人身安全、医疗、工资、各项保险、内部管理、各类纠纷等各项事宜及所涉及经费均由供应商自行负责，学校概不负责。</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10、如果发生服务人员在配送过程中发生交通伤害事故、失窃事件或其他财产损失和人身伤害，学校不承担任何经济和法律责任。</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11、投标方需严格执行《食品安全法》、《动物检验法》等相关法律。</w:t>
      </w:r>
    </w:p>
    <w:p>
      <w:pPr>
        <w:widowControl w:val="0"/>
        <w:spacing w:after="0" w:line="360" w:lineRule="auto"/>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lang w:val="zh-CN"/>
        </w:rPr>
        <w:t>12、供应商每次支付货款前，必须向采购单位开具正规发票，发票需能在江苏省地方税务局（</w:t>
      </w:r>
      <w:r>
        <w:fldChar w:fldCharType="begin"/>
      </w:r>
      <w:r>
        <w:instrText xml:space="preserve"> HYPERLINK "http://www.jsds.gov.cn/" </w:instrText>
      </w:r>
      <w:r>
        <w:fldChar w:fldCharType="separate"/>
      </w:r>
      <w:r>
        <w:rPr>
          <w:rFonts w:hint="eastAsia" w:ascii="仿宋" w:hAnsi="仿宋" w:eastAsia="仿宋" w:cs="仿宋"/>
          <w:kern w:val="2"/>
          <w:sz w:val="28"/>
          <w:szCs w:val="28"/>
          <w:lang w:val="zh-CN"/>
        </w:rPr>
        <w:t>http://www.jsds.gov.cn/</w:t>
      </w:r>
      <w:r>
        <w:rPr>
          <w:rFonts w:hint="eastAsia" w:ascii="仿宋" w:hAnsi="仿宋" w:eastAsia="仿宋" w:cs="仿宋"/>
          <w:kern w:val="2"/>
          <w:sz w:val="28"/>
          <w:szCs w:val="28"/>
          <w:lang w:val="zh-CN"/>
        </w:rPr>
        <w:fldChar w:fldCharType="end"/>
      </w:r>
      <w:r>
        <w:rPr>
          <w:rFonts w:hint="eastAsia" w:ascii="仿宋" w:hAnsi="仿宋" w:eastAsia="仿宋" w:cs="仿宋"/>
          <w:kern w:val="2"/>
          <w:sz w:val="28"/>
          <w:szCs w:val="28"/>
          <w:lang w:val="zh-CN"/>
        </w:rPr>
        <w:t>）或江苏国税发票查询系统（</w:t>
      </w:r>
      <w:r>
        <w:fldChar w:fldCharType="begin"/>
      </w:r>
      <w:r>
        <w:instrText xml:space="preserve"> HYPERLINK "http://edu.21cn.com/wap/zx_117_624431.html" </w:instrText>
      </w:r>
      <w:r>
        <w:fldChar w:fldCharType="separate"/>
      </w:r>
      <w:r>
        <w:rPr>
          <w:rFonts w:hint="eastAsia" w:ascii="仿宋" w:hAnsi="仿宋" w:eastAsia="仿宋" w:cs="仿宋"/>
          <w:kern w:val="2"/>
          <w:sz w:val="28"/>
          <w:szCs w:val="28"/>
          <w:lang w:val="zh-CN"/>
        </w:rPr>
        <w:t>http://edu.21cn.com/wap/zx_117_624431.html</w:t>
      </w:r>
      <w:r>
        <w:rPr>
          <w:rFonts w:hint="eastAsia" w:ascii="仿宋" w:hAnsi="仿宋" w:eastAsia="仿宋" w:cs="仿宋"/>
          <w:kern w:val="2"/>
          <w:sz w:val="28"/>
          <w:szCs w:val="28"/>
          <w:lang w:val="zh-CN"/>
        </w:rPr>
        <w:fldChar w:fldCharType="end"/>
      </w:r>
      <w:r>
        <w:rPr>
          <w:rFonts w:hint="eastAsia" w:ascii="仿宋" w:hAnsi="仿宋" w:eastAsia="仿宋" w:cs="仿宋"/>
          <w:kern w:val="2"/>
          <w:sz w:val="28"/>
          <w:szCs w:val="28"/>
          <w:lang w:val="zh-CN"/>
        </w:rPr>
        <w:t>）查询到。</w:t>
      </w:r>
    </w:p>
    <w:p>
      <w:pPr>
        <w:spacing w:after="0"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五、</w:t>
      </w:r>
      <w:r>
        <w:rPr>
          <w:rFonts w:hint="eastAsia" w:ascii="仿宋" w:hAnsi="仿宋" w:eastAsia="仿宋" w:cs="仿宋"/>
          <w:b/>
          <w:bCs/>
          <w:sz w:val="28"/>
          <w:szCs w:val="28"/>
          <w:lang w:val="zh-CN"/>
        </w:rPr>
        <w:t>投标保证金：</w:t>
      </w:r>
      <w:r>
        <w:rPr>
          <w:rFonts w:hint="eastAsia" w:ascii="仿宋" w:hAnsi="仿宋" w:eastAsia="仿宋" w:cs="仿宋"/>
          <w:sz w:val="28"/>
          <w:szCs w:val="28"/>
        </w:rPr>
        <w:t>本项目不设投标保证金。</w:t>
      </w:r>
    </w:p>
    <w:p>
      <w:pPr>
        <w:spacing w:after="0" w:line="360" w:lineRule="auto"/>
        <w:ind w:firstLine="562" w:firstLineChars="200"/>
        <w:rPr>
          <w:rFonts w:ascii="仿宋" w:hAnsi="仿宋" w:eastAsia="仿宋" w:cs="仿宋"/>
          <w:sz w:val="28"/>
          <w:szCs w:val="28"/>
          <w:lang w:val="zh-CN"/>
        </w:rPr>
      </w:pPr>
      <w:r>
        <w:rPr>
          <w:rFonts w:hint="eastAsia" w:ascii="仿宋" w:hAnsi="仿宋" w:eastAsia="仿宋" w:cs="仿宋"/>
          <w:b/>
          <w:bCs/>
          <w:sz w:val="28"/>
          <w:szCs w:val="28"/>
        </w:rPr>
        <w:t>六</w:t>
      </w:r>
      <w:r>
        <w:rPr>
          <w:rFonts w:hint="eastAsia" w:ascii="仿宋" w:hAnsi="仿宋" w:eastAsia="仿宋" w:cs="仿宋"/>
          <w:b/>
          <w:bCs/>
          <w:sz w:val="28"/>
          <w:szCs w:val="28"/>
          <w:lang w:val="zh-CN"/>
        </w:rPr>
        <w:t>、履约保证金</w:t>
      </w:r>
      <w:r>
        <w:rPr>
          <w:rFonts w:hint="eastAsia" w:ascii="仿宋" w:hAnsi="仿宋" w:eastAsia="仿宋" w:cs="仿宋"/>
          <w:sz w:val="28"/>
          <w:szCs w:val="28"/>
          <w:lang w:val="zh-CN"/>
        </w:rPr>
        <w:t>：本项目</w:t>
      </w:r>
      <w:r>
        <w:rPr>
          <w:rFonts w:hint="eastAsia" w:ascii="仿宋" w:hAnsi="仿宋" w:eastAsia="仿宋" w:cs="仿宋"/>
          <w:sz w:val="28"/>
          <w:szCs w:val="28"/>
        </w:rPr>
        <w:t>不设履约保证金</w:t>
      </w:r>
      <w:r>
        <w:rPr>
          <w:rFonts w:hint="eastAsia" w:ascii="仿宋" w:hAnsi="仿宋" w:eastAsia="仿宋" w:cs="仿宋"/>
          <w:sz w:val="28"/>
          <w:szCs w:val="28"/>
          <w:lang w:val="zh-CN"/>
        </w:rPr>
        <w:t>。</w:t>
      </w:r>
    </w:p>
    <w:p>
      <w:pPr>
        <w:spacing w:after="0" w:line="360" w:lineRule="auto"/>
        <w:ind w:firstLine="562" w:firstLineChars="200"/>
        <w:rPr>
          <w:rFonts w:ascii="仿宋" w:hAnsi="仿宋" w:eastAsia="仿宋" w:cs="仿宋"/>
          <w:b/>
          <w:bCs/>
          <w:sz w:val="28"/>
          <w:szCs w:val="28"/>
          <w:lang w:val="zh-CN"/>
        </w:rPr>
      </w:pPr>
      <w:r>
        <w:rPr>
          <w:rFonts w:hint="eastAsia" w:ascii="仿宋" w:hAnsi="仿宋" w:eastAsia="仿宋" w:cs="仿宋"/>
          <w:b/>
          <w:bCs/>
          <w:sz w:val="28"/>
          <w:szCs w:val="28"/>
        </w:rPr>
        <w:t>七、</w:t>
      </w:r>
      <w:r>
        <w:rPr>
          <w:rFonts w:hint="eastAsia" w:ascii="仿宋" w:hAnsi="仿宋" w:eastAsia="仿宋" w:cs="仿宋"/>
          <w:b/>
          <w:bCs/>
          <w:sz w:val="28"/>
          <w:szCs w:val="28"/>
          <w:lang w:val="zh-CN"/>
        </w:rPr>
        <w:t>开标、评标</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1、时间：</w:t>
      </w:r>
      <w:r>
        <w:rPr>
          <w:rFonts w:hint="eastAsia" w:ascii="仿宋" w:hAnsi="仿宋" w:eastAsia="仿宋" w:cs="仿宋"/>
          <w:b/>
          <w:bCs/>
          <w:sz w:val="28"/>
          <w:szCs w:val="28"/>
          <w:u w:val="single"/>
          <w:lang w:val="zh-CN"/>
        </w:rPr>
        <w:t>202</w:t>
      </w:r>
      <w:r>
        <w:rPr>
          <w:rFonts w:hint="eastAsia" w:ascii="仿宋" w:hAnsi="仿宋" w:eastAsia="仿宋" w:cs="仿宋"/>
          <w:b/>
          <w:bCs/>
          <w:sz w:val="28"/>
          <w:szCs w:val="28"/>
          <w:u w:val="single"/>
        </w:rPr>
        <w:t>1</w:t>
      </w:r>
      <w:r>
        <w:rPr>
          <w:rFonts w:hint="eastAsia" w:ascii="仿宋" w:hAnsi="仿宋" w:eastAsia="仿宋" w:cs="仿宋"/>
          <w:b/>
          <w:bCs/>
          <w:sz w:val="28"/>
          <w:szCs w:val="28"/>
          <w:u w:val="single"/>
          <w:lang w:val="zh-CN"/>
        </w:rPr>
        <w:t>年</w:t>
      </w:r>
      <w:r>
        <w:rPr>
          <w:rFonts w:hint="eastAsia" w:ascii="仿宋" w:hAnsi="仿宋" w:eastAsia="仿宋" w:cs="仿宋"/>
          <w:b/>
          <w:bCs/>
          <w:sz w:val="28"/>
          <w:szCs w:val="28"/>
          <w:u w:val="single"/>
        </w:rPr>
        <w:t>3</w:t>
      </w:r>
      <w:r>
        <w:rPr>
          <w:rFonts w:hint="eastAsia" w:ascii="仿宋" w:hAnsi="仿宋" w:eastAsia="仿宋" w:cs="仿宋"/>
          <w:b/>
          <w:bCs/>
          <w:sz w:val="28"/>
          <w:szCs w:val="28"/>
          <w:u w:val="single"/>
          <w:lang w:val="zh-CN"/>
        </w:rPr>
        <w:t>月</w:t>
      </w:r>
      <w:r>
        <w:rPr>
          <w:rFonts w:hint="eastAsia" w:ascii="仿宋" w:hAnsi="仿宋" w:eastAsia="仿宋" w:cs="仿宋"/>
          <w:b/>
          <w:bCs/>
          <w:sz w:val="28"/>
          <w:szCs w:val="28"/>
          <w:u w:val="single"/>
          <w:lang w:val="en-US" w:eastAsia="zh-CN"/>
        </w:rPr>
        <w:t>12</w:t>
      </w:r>
      <w:r>
        <w:rPr>
          <w:rFonts w:hint="eastAsia" w:ascii="仿宋" w:hAnsi="仿宋" w:eastAsia="仿宋" w:cs="仿宋"/>
          <w:b/>
          <w:bCs/>
          <w:sz w:val="28"/>
          <w:szCs w:val="28"/>
          <w:u w:val="single"/>
          <w:lang w:val="zh-CN"/>
        </w:rPr>
        <w:t>日</w:t>
      </w:r>
      <w:r>
        <w:rPr>
          <w:rFonts w:hint="eastAsia" w:ascii="仿宋" w:hAnsi="仿宋" w:eastAsia="仿宋" w:cs="仿宋"/>
          <w:b/>
          <w:bCs/>
          <w:sz w:val="28"/>
          <w:szCs w:val="28"/>
          <w:u w:val="single"/>
        </w:rPr>
        <w:t>14</w:t>
      </w:r>
      <w:r>
        <w:rPr>
          <w:rFonts w:hint="eastAsia" w:ascii="仿宋" w:hAnsi="仿宋" w:eastAsia="仿宋" w:cs="仿宋"/>
          <w:b/>
          <w:bCs/>
          <w:sz w:val="28"/>
          <w:szCs w:val="28"/>
          <w:u w:val="single"/>
          <w:lang w:val="zh-CN"/>
        </w:rPr>
        <w:t>时</w:t>
      </w:r>
      <w:r>
        <w:rPr>
          <w:rFonts w:hint="eastAsia" w:ascii="仿宋" w:hAnsi="仿宋" w:eastAsia="仿宋" w:cs="仿宋"/>
          <w:b/>
          <w:bCs/>
          <w:sz w:val="28"/>
          <w:szCs w:val="28"/>
          <w:u w:val="single"/>
          <w:lang w:val="en-US" w:eastAsia="zh-CN"/>
        </w:rPr>
        <w:t>3</w:t>
      </w:r>
      <w:bookmarkStart w:id="4" w:name="_GoBack"/>
      <w:bookmarkEnd w:id="4"/>
      <w:r>
        <w:rPr>
          <w:rFonts w:hint="eastAsia" w:ascii="仿宋" w:hAnsi="仿宋" w:eastAsia="仿宋" w:cs="仿宋"/>
          <w:b/>
          <w:bCs/>
          <w:sz w:val="28"/>
          <w:szCs w:val="28"/>
          <w:u w:val="single"/>
        </w:rPr>
        <w:t>0</w:t>
      </w:r>
      <w:r>
        <w:rPr>
          <w:rFonts w:hint="eastAsia" w:ascii="仿宋" w:hAnsi="仿宋" w:eastAsia="仿宋" w:cs="仿宋"/>
          <w:b/>
          <w:bCs/>
          <w:sz w:val="28"/>
          <w:szCs w:val="28"/>
          <w:u w:val="single"/>
          <w:lang w:val="zh-CN"/>
        </w:rPr>
        <w:t xml:space="preserve"> 分</w:t>
      </w:r>
      <w:r>
        <w:rPr>
          <w:rFonts w:hint="eastAsia" w:ascii="仿宋" w:hAnsi="仿宋" w:eastAsia="仿宋" w:cs="仿宋"/>
          <w:sz w:val="28"/>
          <w:szCs w:val="28"/>
          <w:u w:val="single"/>
          <w:lang w:val="zh-CN"/>
        </w:rPr>
        <w:t>；</w:t>
      </w:r>
    </w:p>
    <w:p>
      <w:pPr>
        <w:spacing w:after="0" w:line="360" w:lineRule="auto"/>
        <w:ind w:firstLine="560" w:firstLineChars="200"/>
        <w:rPr>
          <w:rFonts w:ascii="仿宋" w:hAnsi="仿宋" w:eastAsia="仿宋" w:cs="仿宋"/>
          <w:b/>
          <w:bCs/>
          <w:sz w:val="28"/>
          <w:szCs w:val="28"/>
          <w:u w:val="single"/>
        </w:rPr>
      </w:pPr>
      <w:r>
        <w:rPr>
          <w:rFonts w:hint="eastAsia" w:ascii="仿宋" w:hAnsi="仿宋" w:eastAsia="仿宋" w:cs="仿宋"/>
          <w:sz w:val="28"/>
          <w:szCs w:val="28"/>
          <w:lang w:val="zh-CN"/>
        </w:rPr>
        <w:t>2、地点：</w:t>
      </w:r>
      <w:r>
        <w:rPr>
          <w:rFonts w:hint="eastAsia" w:ascii="仿宋" w:hAnsi="仿宋" w:eastAsia="仿宋" w:cs="仿宋"/>
          <w:b/>
          <w:bCs/>
          <w:sz w:val="28"/>
          <w:szCs w:val="28"/>
          <w:u w:val="single"/>
          <w:lang w:val="zh-CN"/>
        </w:rPr>
        <w:t>江苏中润工程建设咨询有限公司会议室，如有变动另行通知。</w:t>
      </w:r>
      <w:r>
        <w:rPr>
          <w:rFonts w:hint="eastAsia" w:ascii="仿宋" w:hAnsi="仿宋" w:eastAsia="仿宋" w:cs="仿宋"/>
          <w:b/>
          <w:bCs/>
          <w:sz w:val="28"/>
          <w:szCs w:val="28"/>
          <w:u w:val="single"/>
        </w:rPr>
        <w:t>地址：南通市青年中路2号姚港路口石油大楼院内。</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3、评标流程:评</w:t>
      </w:r>
      <w:r>
        <w:rPr>
          <w:rFonts w:hint="eastAsia" w:ascii="仿宋" w:hAnsi="仿宋" w:eastAsia="仿宋" w:cs="仿宋"/>
          <w:spacing w:val="7"/>
          <w:sz w:val="28"/>
          <w:szCs w:val="28"/>
          <w:shd w:val="clear" w:color="auto" w:fill="FFFFFF"/>
        </w:rPr>
        <w:t>标委员会将根据招标文件相关标准对供应商的资格进行审查，审查通过方可参与项目的价格评标。符合要求的前提下，按照下浮率由高到低进行排名，实质性响应的供应商为3家时，第1名成交；实质性响应的供应商为4家时，第1、2名成交；实质性响应的供应商为5家及以上时，第1、2、3名，成交名次如有相同者，抽签确定成交供应商。</w:t>
      </w:r>
    </w:p>
    <w:p>
      <w:pPr>
        <w:widowControl w:val="0"/>
        <w:spacing w:after="0" w:line="360" w:lineRule="auto"/>
        <w:ind w:firstLine="560" w:firstLineChars="200"/>
        <w:jc w:val="both"/>
        <w:rPr>
          <w:rFonts w:ascii="仿宋" w:hAnsi="仿宋" w:eastAsia="仿宋" w:cs="仿宋"/>
          <w:kern w:val="2"/>
          <w:sz w:val="28"/>
          <w:szCs w:val="28"/>
          <w:lang w:val="zh-CN"/>
        </w:rPr>
      </w:pPr>
      <w:r>
        <w:rPr>
          <w:rFonts w:hint="eastAsia" w:ascii="仿宋" w:hAnsi="仿宋" w:eastAsia="仿宋" w:cs="仿宋"/>
          <w:kern w:val="2"/>
          <w:sz w:val="28"/>
          <w:szCs w:val="28"/>
          <w:lang w:val="zh-CN"/>
        </w:rPr>
        <w:t>4、评标委员会负责具体评标事务。</w:t>
      </w:r>
    </w:p>
    <w:p>
      <w:pPr>
        <w:spacing w:after="0" w:line="360" w:lineRule="auto"/>
        <w:ind w:firstLine="562" w:firstLineChars="200"/>
        <w:rPr>
          <w:rFonts w:ascii="仿宋" w:hAnsi="仿宋" w:eastAsia="仿宋" w:cs="仿宋"/>
          <w:b/>
          <w:bCs/>
          <w:sz w:val="28"/>
          <w:szCs w:val="28"/>
          <w:lang w:val="zh-CN"/>
        </w:rPr>
      </w:pPr>
      <w:r>
        <w:rPr>
          <w:rFonts w:hint="eastAsia" w:ascii="仿宋" w:hAnsi="仿宋" w:eastAsia="仿宋" w:cs="仿宋"/>
          <w:b/>
          <w:bCs/>
          <w:sz w:val="28"/>
          <w:szCs w:val="28"/>
        </w:rPr>
        <w:t>八、</w:t>
      </w:r>
      <w:r>
        <w:rPr>
          <w:rFonts w:hint="eastAsia" w:ascii="仿宋" w:hAnsi="仿宋" w:eastAsia="仿宋" w:cs="仿宋"/>
          <w:b/>
          <w:bCs/>
          <w:sz w:val="28"/>
          <w:szCs w:val="28"/>
          <w:lang w:val="zh-CN"/>
        </w:rPr>
        <w:t>投标费用</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 xml:space="preserve">1、无论询价过程和结果如何，参加询价的响应人自行承担与本次项目询价有关的全部费用。询价文件售价 </w:t>
      </w:r>
      <w:r>
        <w:rPr>
          <w:rFonts w:hint="eastAsia" w:ascii="仿宋" w:hAnsi="仿宋" w:eastAsia="仿宋" w:cs="仿宋"/>
          <w:sz w:val="28"/>
          <w:szCs w:val="28"/>
        </w:rPr>
        <w:t>300</w:t>
      </w:r>
      <w:r>
        <w:rPr>
          <w:rFonts w:hint="eastAsia" w:ascii="仿宋" w:hAnsi="仿宋" w:eastAsia="仿宋" w:cs="仿宋"/>
          <w:sz w:val="28"/>
          <w:szCs w:val="28"/>
          <w:lang w:val="zh-CN"/>
        </w:rPr>
        <w:t>元/份，在递交询价响应文件的同时提交给招标代理机构。</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2、本项目代理费</w:t>
      </w:r>
      <w:r>
        <w:rPr>
          <w:rFonts w:hint="eastAsia" w:ascii="仿宋" w:hAnsi="仿宋" w:eastAsia="仿宋" w:cs="仿宋"/>
          <w:sz w:val="28"/>
          <w:szCs w:val="28"/>
        </w:rPr>
        <w:t>3</w:t>
      </w:r>
      <w:r>
        <w:rPr>
          <w:rFonts w:ascii="仿宋" w:hAnsi="仿宋" w:eastAsia="仿宋" w:cs="仿宋"/>
          <w:sz w:val="28"/>
          <w:szCs w:val="28"/>
        </w:rPr>
        <w:t>0</w:t>
      </w:r>
      <w:r>
        <w:rPr>
          <w:rFonts w:hint="eastAsia" w:ascii="仿宋" w:hAnsi="仿宋" w:eastAsia="仿宋" w:cs="仿宋"/>
          <w:sz w:val="28"/>
          <w:szCs w:val="28"/>
        </w:rPr>
        <w:t>00元，</w:t>
      </w:r>
      <w:r>
        <w:rPr>
          <w:rFonts w:hint="eastAsia" w:ascii="仿宋" w:hAnsi="仿宋" w:eastAsia="仿宋" w:cs="仿宋"/>
          <w:sz w:val="28"/>
          <w:szCs w:val="28"/>
          <w:lang w:val="zh-CN"/>
        </w:rPr>
        <w:t>评委费按南通市财政局通财购（2018）18号文件执行，供应商须综合考虑在投标响应报价内。代理费、评委费由成交供应商在领取成交通知书时支付给代理机构。</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3、询价文件未列明，而投标供应商认为必需的费用也需列入报价。</w:t>
      </w:r>
    </w:p>
    <w:p>
      <w:pPr>
        <w:spacing w:after="0" w:line="360" w:lineRule="auto"/>
        <w:ind w:firstLine="562" w:firstLineChars="200"/>
        <w:rPr>
          <w:rFonts w:ascii="仿宋" w:hAnsi="仿宋" w:eastAsia="仿宋" w:cs="仿宋"/>
          <w:b/>
          <w:bCs/>
          <w:sz w:val="28"/>
          <w:szCs w:val="28"/>
          <w:lang w:val="zh-CN"/>
        </w:rPr>
      </w:pPr>
      <w:r>
        <w:rPr>
          <w:rFonts w:hint="eastAsia" w:ascii="仿宋" w:hAnsi="仿宋" w:eastAsia="仿宋" w:cs="仿宋"/>
          <w:b/>
          <w:bCs/>
          <w:sz w:val="28"/>
          <w:szCs w:val="28"/>
        </w:rPr>
        <w:t>九、</w:t>
      </w:r>
      <w:r>
        <w:rPr>
          <w:rFonts w:hint="eastAsia" w:ascii="仿宋" w:hAnsi="仿宋" w:eastAsia="仿宋" w:cs="仿宋"/>
          <w:b/>
          <w:bCs/>
          <w:sz w:val="28"/>
          <w:szCs w:val="28"/>
          <w:lang w:val="zh-CN"/>
        </w:rPr>
        <w:t>询价响应文件的编写及装订</w:t>
      </w:r>
    </w:p>
    <w:p>
      <w:pPr>
        <w:spacing w:after="0" w:line="360" w:lineRule="auto"/>
        <w:ind w:firstLine="562" w:firstLineChars="200"/>
        <w:rPr>
          <w:rFonts w:ascii="仿宋" w:hAnsi="仿宋" w:eastAsia="仿宋" w:cs="仿宋"/>
          <w:b/>
          <w:bCs/>
          <w:sz w:val="28"/>
          <w:szCs w:val="28"/>
          <w:lang w:val="zh-CN"/>
        </w:rPr>
      </w:pPr>
      <w:r>
        <w:rPr>
          <w:rFonts w:hint="eastAsia" w:ascii="仿宋" w:hAnsi="仿宋" w:eastAsia="仿宋" w:cs="仿宋"/>
          <w:b/>
          <w:bCs/>
          <w:sz w:val="28"/>
          <w:szCs w:val="28"/>
          <w:lang w:val="zh-CN"/>
        </w:rPr>
        <w:t>（一）询价响应文件应包括下列内容：</w:t>
      </w:r>
    </w:p>
    <w:p>
      <w:pPr>
        <w:spacing w:after="0" w:line="360" w:lineRule="auto"/>
        <w:ind w:firstLine="562" w:firstLineChars="200"/>
        <w:rPr>
          <w:rFonts w:ascii="仿宋" w:hAnsi="仿宋" w:eastAsia="仿宋" w:cs="仿宋"/>
          <w:b/>
          <w:bCs/>
          <w:sz w:val="28"/>
          <w:szCs w:val="28"/>
          <w:lang w:val="zh-CN"/>
        </w:rPr>
      </w:pPr>
      <w:r>
        <w:rPr>
          <w:rFonts w:hint="eastAsia" w:ascii="仿宋" w:hAnsi="仿宋" w:eastAsia="仿宋" w:cs="仿宋"/>
          <w:b/>
          <w:bCs/>
          <w:sz w:val="28"/>
          <w:szCs w:val="28"/>
          <w:lang w:val="zh-CN"/>
        </w:rPr>
        <w:t>A、资格审查文件：</w:t>
      </w:r>
    </w:p>
    <w:p>
      <w:pPr>
        <w:spacing w:after="0" w:line="360" w:lineRule="auto"/>
        <w:ind w:firstLine="560" w:firstLineChars="200"/>
        <w:rPr>
          <w:rFonts w:ascii="仿宋" w:hAnsi="仿宋" w:eastAsia="仿宋" w:cs="仿宋"/>
          <w:b/>
          <w:bCs/>
          <w:sz w:val="28"/>
          <w:szCs w:val="28"/>
          <w:lang w:val="zh-CN"/>
        </w:rPr>
      </w:pPr>
      <w:bookmarkStart w:id="1" w:name="_Hlk37946189"/>
      <w:r>
        <w:rPr>
          <w:rFonts w:hint="eastAsia" w:ascii="仿宋" w:hAnsi="仿宋" w:eastAsia="仿宋" w:cs="仿宋"/>
          <w:sz w:val="28"/>
          <w:szCs w:val="28"/>
          <w:lang w:val="zh-CN"/>
        </w:rPr>
        <w:t>1．法</w:t>
      </w:r>
      <w:r>
        <w:rPr>
          <w:rFonts w:hint="eastAsia" w:ascii="仿宋" w:hAnsi="仿宋" w:eastAsia="仿宋" w:cs="仿宋"/>
          <w:sz w:val="28"/>
          <w:szCs w:val="28"/>
        </w:rPr>
        <w:t>定</w:t>
      </w:r>
      <w:r>
        <w:rPr>
          <w:rFonts w:hint="eastAsia" w:ascii="仿宋" w:hAnsi="仿宋" w:eastAsia="仿宋" w:cs="仿宋"/>
          <w:sz w:val="28"/>
          <w:szCs w:val="28"/>
          <w:lang w:val="zh-CN"/>
        </w:rPr>
        <w:t>代表人参加询价的提供法人代表身份证明及本人身份证复印件；非法人代表参加询价的，提</w:t>
      </w:r>
      <w:r>
        <w:rPr>
          <w:rFonts w:hint="eastAsia" w:ascii="仿宋" w:hAnsi="仿宋" w:eastAsia="仿宋" w:cs="仿宋"/>
          <w:b/>
          <w:bCs/>
          <w:sz w:val="28"/>
          <w:szCs w:val="28"/>
          <w:lang w:val="zh-CN"/>
        </w:rPr>
        <w:t>供法人委托书、委托人和被委托人身份证复印件；（</w:t>
      </w:r>
      <w:r>
        <w:rPr>
          <w:rFonts w:hint="eastAsia" w:ascii="仿宋" w:hAnsi="仿宋" w:eastAsia="仿宋" w:cs="仿宋"/>
          <w:sz w:val="28"/>
          <w:szCs w:val="28"/>
        </w:rPr>
        <w:t>格式见“</w:t>
      </w:r>
      <w:r>
        <w:rPr>
          <w:rFonts w:hint="eastAsia" w:ascii="仿宋" w:hAnsi="仿宋" w:eastAsia="仿宋" w:cs="仿宋"/>
          <w:b/>
          <w:bCs/>
          <w:sz w:val="28"/>
          <w:szCs w:val="28"/>
        </w:rPr>
        <w:t>十四</w:t>
      </w:r>
      <w:r>
        <w:rPr>
          <w:rFonts w:hint="eastAsia" w:ascii="仿宋" w:hAnsi="仿宋" w:eastAsia="仿宋" w:cs="仿宋"/>
          <w:b/>
          <w:bCs/>
          <w:sz w:val="28"/>
          <w:szCs w:val="28"/>
          <w:lang w:val="zh-CN"/>
        </w:rPr>
        <w:t>、询价响应文件格式”之相关内容。）</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2.有效的三证合一的《营业执照（副本）》、《食品经营许可证》的复印件加盖公章；</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具有良好的商业信誉和健全的财务会计制度（</w:t>
      </w:r>
      <w:r>
        <w:rPr>
          <w:rFonts w:hint="eastAsia" w:ascii="仿宋" w:hAnsi="仿宋" w:eastAsia="仿宋" w:cs="仿宋"/>
          <w:b/>
          <w:bCs/>
          <w:sz w:val="28"/>
          <w:szCs w:val="28"/>
          <w:lang w:val="zh-CN"/>
        </w:rPr>
        <w:t>提供参加本次采购活动前的</w:t>
      </w:r>
      <w:r>
        <w:rPr>
          <w:rFonts w:hint="eastAsia" w:ascii="仿宋" w:hAnsi="仿宋" w:eastAsia="仿宋" w:cs="仿宋"/>
          <w:b/>
          <w:bCs/>
          <w:sz w:val="28"/>
          <w:szCs w:val="28"/>
        </w:rPr>
        <w:t>财务</w:t>
      </w:r>
      <w:r>
        <w:rPr>
          <w:rFonts w:hint="eastAsia" w:ascii="仿宋" w:hAnsi="仿宋" w:eastAsia="仿宋" w:cs="仿宋"/>
          <w:b/>
          <w:bCs/>
          <w:sz w:val="28"/>
          <w:szCs w:val="28"/>
          <w:lang w:val="zh-CN"/>
        </w:rPr>
        <w:t>报告或财务报表或者银行出具的资信证明</w:t>
      </w:r>
      <w:r>
        <w:rPr>
          <w:rFonts w:hint="eastAsia" w:ascii="仿宋" w:hAnsi="仿宋" w:eastAsia="仿宋" w:cs="仿宋"/>
          <w:sz w:val="28"/>
          <w:szCs w:val="28"/>
          <w:lang w:val="zh-CN"/>
        </w:rPr>
        <w:t>）；</w:t>
      </w:r>
    </w:p>
    <w:p>
      <w:pPr>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4.有依法缴纳税收和社会保障资金的良好记录（提供参加本次采购活动前半年（至少一个月）依法缴纳税收或社会保障资金的相关材料）；</w:t>
      </w:r>
    </w:p>
    <w:p>
      <w:pPr>
        <w:spacing w:after="0" w:line="360" w:lineRule="auto"/>
        <w:ind w:firstLine="560" w:firstLineChars="200"/>
        <w:rPr>
          <w:rFonts w:ascii="仿宋" w:hAnsi="仿宋" w:eastAsia="仿宋" w:cs="仿宋"/>
          <w:b/>
          <w:bCs/>
          <w:sz w:val="28"/>
          <w:szCs w:val="28"/>
          <w:lang w:val="zh-CN"/>
        </w:rPr>
      </w:pPr>
      <w:r>
        <w:rPr>
          <w:rFonts w:hint="eastAsia" w:ascii="仿宋" w:hAnsi="仿宋" w:eastAsia="仿宋" w:cs="仿宋"/>
          <w:sz w:val="28"/>
          <w:szCs w:val="28"/>
        </w:rPr>
        <w:t>5.提供食品供应安全承诺书（格式见“</w:t>
      </w:r>
      <w:r>
        <w:rPr>
          <w:rFonts w:hint="eastAsia" w:ascii="仿宋" w:hAnsi="仿宋" w:eastAsia="仿宋" w:cs="仿宋"/>
          <w:b/>
          <w:bCs/>
          <w:sz w:val="28"/>
          <w:szCs w:val="28"/>
        </w:rPr>
        <w:t>十四</w:t>
      </w:r>
      <w:r>
        <w:rPr>
          <w:rFonts w:hint="eastAsia" w:ascii="仿宋" w:hAnsi="仿宋" w:eastAsia="仿宋" w:cs="仿宋"/>
          <w:b/>
          <w:bCs/>
          <w:sz w:val="28"/>
          <w:szCs w:val="28"/>
          <w:lang w:val="zh-CN"/>
        </w:rPr>
        <w:t>、询价响应文件格式”之之相关内容）</w:t>
      </w:r>
    </w:p>
    <w:p>
      <w:pPr>
        <w:spacing w:after="0" w:line="360" w:lineRule="auto"/>
        <w:ind w:firstLine="560" w:firstLineChars="200"/>
        <w:rPr>
          <w:rFonts w:ascii="仿宋" w:hAnsi="仿宋" w:eastAsia="仿宋" w:cs="仿宋"/>
          <w:b/>
          <w:bCs/>
          <w:sz w:val="28"/>
          <w:szCs w:val="28"/>
          <w:lang w:val="zh-CN"/>
        </w:rPr>
      </w:pPr>
      <w:r>
        <w:rPr>
          <w:rFonts w:hint="eastAsia" w:ascii="仿宋" w:hAnsi="仿宋" w:eastAsia="仿宋" w:cs="仿宋"/>
          <w:sz w:val="28"/>
          <w:szCs w:val="28"/>
        </w:rPr>
        <w:t>6.提供廉洁承诺书（格式见“</w:t>
      </w:r>
      <w:r>
        <w:rPr>
          <w:rFonts w:hint="eastAsia" w:ascii="仿宋" w:hAnsi="仿宋" w:eastAsia="仿宋" w:cs="仿宋"/>
          <w:b/>
          <w:bCs/>
          <w:sz w:val="28"/>
          <w:szCs w:val="28"/>
        </w:rPr>
        <w:t>十四</w:t>
      </w:r>
      <w:r>
        <w:rPr>
          <w:rFonts w:hint="eastAsia" w:ascii="仿宋" w:hAnsi="仿宋" w:eastAsia="仿宋" w:cs="仿宋"/>
          <w:b/>
          <w:bCs/>
          <w:sz w:val="28"/>
          <w:szCs w:val="28"/>
          <w:lang w:val="zh-CN"/>
        </w:rPr>
        <w:t>、询价响应文件格式”之之相关内容）</w:t>
      </w:r>
    </w:p>
    <w:p>
      <w:pPr>
        <w:spacing w:after="0" w:line="360" w:lineRule="auto"/>
        <w:ind w:firstLine="560" w:firstLineChars="200"/>
        <w:rPr>
          <w:rFonts w:ascii="仿宋" w:hAnsi="仿宋" w:eastAsia="仿宋" w:cs="仿宋"/>
          <w:b/>
          <w:bCs/>
          <w:sz w:val="28"/>
          <w:szCs w:val="28"/>
          <w:lang w:val="zh-CN"/>
        </w:rPr>
      </w:pPr>
      <w:r>
        <w:rPr>
          <w:rFonts w:hint="eastAsia" w:ascii="仿宋" w:hAnsi="仿宋" w:eastAsia="仿宋" w:cs="仿宋"/>
          <w:sz w:val="28"/>
          <w:szCs w:val="28"/>
        </w:rPr>
        <w:t>7.</w:t>
      </w:r>
      <w:r>
        <w:rPr>
          <w:rFonts w:hint="eastAsia" w:ascii="仿宋" w:hAnsi="仿宋" w:eastAsia="仿宋" w:cs="仿宋"/>
          <w:sz w:val="28"/>
          <w:szCs w:val="28"/>
          <w:lang w:val="zh-CN"/>
        </w:rPr>
        <w:t>参加采购活动前三年内，在经营活动中没有重大违法记录（提供声明函原件）；</w:t>
      </w:r>
      <w:r>
        <w:rPr>
          <w:rFonts w:hint="eastAsia" w:ascii="仿宋" w:hAnsi="仿宋" w:eastAsia="仿宋" w:cs="仿宋"/>
          <w:sz w:val="28"/>
          <w:szCs w:val="28"/>
        </w:rPr>
        <w:t>（格式见“</w:t>
      </w:r>
      <w:r>
        <w:rPr>
          <w:rFonts w:hint="eastAsia" w:ascii="仿宋" w:hAnsi="仿宋" w:eastAsia="仿宋" w:cs="仿宋"/>
          <w:b/>
          <w:bCs/>
          <w:sz w:val="28"/>
          <w:szCs w:val="28"/>
        </w:rPr>
        <w:t>十四</w:t>
      </w:r>
      <w:r>
        <w:rPr>
          <w:rFonts w:hint="eastAsia" w:ascii="仿宋" w:hAnsi="仿宋" w:eastAsia="仿宋" w:cs="仿宋"/>
          <w:b/>
          <w:bCs/>
          <w:sz w:val="28"/>
          <w:szCs w:val="28"/>
          <w:lang w:val="zh-CN"/>
        </w:rPr>
        <w:t>、询价响应文件格式”之相关内容）</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8.</w:t>
      </w:r>
      <w:r>
        <w:rPr>
          <w:rFonts w:hint="eastAsia" w:ascii="仿宋" w:hAnsi="仿宋" w:eastAsia="仿宋" w:cs="仿宋"/>
          <w:sz w:val="28"/>
          <w:szCs w:val="28"/>
          <w:lang w:val="zh-CN"/>
        </w:rPr>
        <w:t>具有履行合同所必需的设备和专业技术能力（根据项目需求提供履行合同所必需的设备和专业技术能力的声明</w:t>
      </w:r>
      <w:r>
        <w:rPr>
          <w:rFonts w:hint="eastAsia" w:ascii="仿宋" w:hAnsi="仿宋" w:eastAsia="仿宋" w:cs="仿宋"/>
          <w:b/>
          <w:bCs/>
          <w:sz w:val="28"/>
          <w:szCs w:val="28"/>
          <w:lang w:val="zh-CN"/>
        </w:rPr>
        <w:t>（</w:t>
      </w:r>
      <w:r>
        <w:rPr>
          <w:rFonts w:hint="eastAsia" w:ascii="仿宋" w:hAnsi="仿宋" w:eastAsia="仿宋" w:cs="仿宋"/>
          <w:sz w:val="28"/>
          <w:szCs w:val="28"/>
        </w:rPr>
        <w:t>格式见“</w:t>
      </w:r>
      <w:r>
        <w:rPr>
          <w:rFonts w:hint="eastAsia" w:ascii="仿宋" w:hAnsi="仿宋" w:eastAsia="仿宋" w:cs="仿宋"/>
          <w:b/>
          <w:bCs/>
          <w:sz w:val="28"/>
          <w:szCs w:val="28"/>
        </w:rPr>
        <w:t>十四</w:t>
      </w:r>
      <w:r>
        <w:rPr>
          <w:rFonts w:hint="eastAsia" w:ascii="仿宋" w:hAnsi="仿宋" w:eastAsia="仿宋" w:cs="仿宋"/>
          <w:b/>
          <w:bCs/>
          <w:sz w:val="28"/>
          <w:szCs w:val="28"/>
          <w:lang w:val="zh-CN"/>
        </w:rPr>
        <w:t>、询价响应文件格式”之相关内容。）</w:t>
      </w:r>
      <w:r>
        <w:rPr>
          <w:rFonts w:hint="eastAsia" w:ascii="仿宋" w:hAnsi="仿宋" w:eastAsia="仿宋" w:cs="仿宋"/>
          <w:sz w:val="28"/>
          <w:szCs w:val="28"/>
          <w:lang w:val="zh-CN"/>
        </w:rPr>
        <w:t>及证明材料）；</w:t>
      </w:r>
    </w:p>
    <w:p>
      <w:pPr>
        <w:snapToGrid/>
        <w:spacing w:after="0" w:line="360" w:lineRule="auto"/>
        <w:ind w:firstLine="560" w:firstLineChars="200"/>
        <w:rPr>
          <w:rFonts w:ascii="仿宋" w:hAnsi="仿宋" w:eastAsia="仿宋" w:cs="仿宋"/>
          <w:b/>
          <w:bCs/>
          <w:sz w:val="28"/>
          <w:szCs w:val="28"/>
          <w:lang w:val="zh-CN"/>
        </w:rPr>
      </w:pPr>
      <w:r>
        <w:rPr>
          <w:rFonts w:hint="eastAsia" w:ascii="仿宋" w:hAnsi="仿宋" w:eastAsia="仿宋" w:cs="仿宋"/>
          <w:sz w:val="28"/>
          <w:szCs w:val="28"/>
        </w:rPr>
        <w:t>9.近两年至少具有一个配送中小学校或大专院校或事业单位发酵乳的成功案例，提供投标供应商2018年7月1日以来（以合同签订时间为准）配送到中小学校或大专院校或事业单位的供货的合同及一个供货周期内开具的结算发票的复印件加盖公章。</w:t>
      </w:r>
    </w:p>
    <w:bookmarkEnd w:id="1"/>
    <w:p>
      <w:pPr>
        <w:spacing w:after="0" w:line="360" w:lineRule="auto"/>
        <w:ind w:firstLine="562" w:firstLineChars="200"/>
        <w:rPr>
          <w:rFonts w:ascii="仿宋" w:hAnsi="仿宋" w:eastAsia="仿宋" w:cs="仿宋"/>
          <w:b/>
          <w:bCs/>
          <w:sz w:val="28"/>
          <w:szCs w:val="28"/>
          <w:lang w:val="zh-CN"/>
        </w:rPr>
      </w:pPr>
      <w:r>
        <w:rPr>
          <w:rFonts w:hint="eastAsia" w:ascii="仿宋" w:hAnsi="仿宋" w:eastAsia="仿宋" w:cs="仿宋"/>
          <w:b/>
          <w:bCs/>
          <w:sz w:val="28"/>
          <w:szCs w:val="28"/>
          <w:lang w:val="zh-CN"/>
        </w:rPr>
        <w:t>B、商务报价响应文件</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商务报价应包括询价文件所确定的全部范围及相应说明的全部内容，包括本次项目实施中的所有费用。</w:t>
      </w:r>
    </w:p>
    <w:p>
      <w:pPr>
        <w:spacing w:after="0"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1.报价单</w:t>
      </w:r>
      <w:r>
        <w:rPr>
          <w:rFonts w:hint="eastAsia" w:ascii="仿宋" w:hAnsi="仿宋" w:eastAsia="仿宋" w:cs="仿宋"/>
          <w:b/>
          <w:bCs/>
          <w:sz w:val="28"/>
          <w:szCs w:val="28"/>
          <w:lang w:val="zh-CN"/>
        </w:rPr>
        <w:t>。</w:t>
      </w:r>
    </w:p>
    <w:p>
      <w:pPr>
        <w:spacing w:after="0" w:line="360" w:lineRule="auto"/>
        <w:ind w:firstLine="562" w:firstLineChars="200"/>
        <w:rPr>
          <w:rFonts w:ascii="仿宋" w:hAnsi="仿宋" w:eastAsia="仿宋" w:cs="仿宋"/>
          <w:b/>
          <w:bCs/>
          <w:sz w:val="28"/>
          <w:szCs w:val="28"/>
          <w:lang w:val="zh-CN"/>
        </w:rPr>
      </w:pPr>
      <w:r>
        <w:rPr>
          <w:rFonts w:hint="eastAsia" w:ascii="仿宋" w:hAnsi="仿宋" w:eastAsia="仿宋" w:cs="仿宋"/>
          <w:b/>
          <w:bCs/>
          <w:sz w:val="28"/>
          <w:szCs w:val="28"/>
          <w:lang w:val="zh-CN"/>
        </w:rPr>
        <w:t>特别提醒：响应文件所须提供的材料（须加盖投标供应商公章）按询价文件要求装订，密封，递交。</w:t>
      </w:r>
    </w:p>
    <w:p>
      <w:pPr>
        <w:spacing w:after="0" w:line="360" w:lineRule="auto"/>
        <w:ind w:firstLine="562" w:firstLineChars="200"/>
        <w:rPr>
          <w:rFonts w:ascii="仿宋" w:hAnsi="仿宋" w:eastAsia="仿宋" w:cs="仿宋"/>
          <w:b/>
          <w:bCs/>
          <w:sz w:val="28"/>
          <w:szCs w:val="28"/>
          <w:lang w:val="zh-CN"/>
        </w:rPr>
      </w:pPr>
      <w:r>
        <w:rPr>
          <w:rFonts w:hint="eastAsia" w:ascii="仿宋" w:hAnsi="仿宋" w:eastAsia="仿宋" w:cs="仿宋"/>
          <w:b/>
          <w:bCs/>
          <w:sz w:val="28"/>
          <w:szCs w:val="28"/>
          <w:lang w:val="zh-CN"/>
        </w:rPr>
        <w:t>（</w:t>
      </w:r>
      <w:r>
        <w:rPr>
          <w:rFonts w:hint="eastAsia" w:ascii="仿宋" w:hAnsi="仿宋" w:eastAsia="仿宋" w:cs="仿宋"/>
          <w:b/>
          <w:bCs/>
          <w:sz w:val="28"/>
          <w:szCs w:val="28"/>
        </w:rPr>
        <w:t>二</w:t>
      </w:r>
      <w:r>
        <w:rPr>
          <w:rFonts w:hint="eastAsia" w:ascii="仿宋" w:hAnsi="仿宋" w:eastAsia="仿宋" w:cs="仿宋"/>
          <w:b/>
          <w:bCs/>
          <w:sz w:val="28"/>
          <w:szCs w:val="28"/>
          <w:lang w:val="zh-CN"/>
        </w:rPr>
        <w:t>）询价响应文件的编制及装订</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1、询价响应文件由：①资格审查文件、②商务报价响应文件共两部分组成。</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供应商按询价文件要求编写响应文件，并牢固装订成册。询价响应文件均需采用A4纸（图纸等除外）装订成册。询价响应文件不得行间插字、涂改、增删，如修改错漏处，须经询价响应文件签署人签字并加盖公章。</w:t>
      </w:r>
    </w:p>
    <w:p>
      <w:pPr>
        <w:spacing w:after="0" w:line="360" w:lineRule="auto"/>
        <w:ind w:firstLine="560" w:firstLineChars="200"/>
        <w:rPr>
          <w:rFonts w:ascii="仿宋" w:hAnsi="仿宋" w:eastAsia="仿宋" w:cs="仿宋"/>
          <w:b/>
          <w:bCs/>
          <w:sz w:val="28"/>
          <w:szCs w:val="28"/>
          <w:lang w:val="zh-CN"/>
        </w:rPr>
      </w:pPr>
      <w:r>
        <w:rPr>
          <w:rFonts w:hint="eastAsia" w:ascii="仿宋" w:hAnsi="仿宋" w:eastAsia="仿宋" w:cs="仿宋"/>
          <w:sz w:val="28"/>
          <w:szCs w:val="28"/>
          <w:lang w:val="zh-CN"/>
        </w:rPr>
        <w:t>3、询价响应文件的 “资格审查文件”、“商务报价响应文件”各自装订成册。</w:t>
      </w:r>
      <w:r>
        <w:rPr>
          <w:rFonts w:hint="eastAsia" w:ascii="仿宋" w:hAnsi="仿宋" w:eastAsia="仿宋" w:cs="仿宋"/>
          <w:b/>
          <w:bCs/>
          <w:sz w:val="28"/>
          <w:szCs w:val="28"/>
          <w:lang w:val="zh-CN"/>
        </w:rPr>
        <w:t>特别提示：“商务报价响应文件”必须单独装订和封装，不得出现在“资格审查文件”中。</w:t>
      </w:r>
    </w:p>
    <w:p>
      <w:pPr>
        <w:spacing w:after="0" w:line="360" w:lineRule="auto"/>
        <w:ind w:firstLine="562" w:firstLineChars="200"/>
        <w:rPr>
          <w:rFonts w:ascii="仿宋" w:hAnsi="仿宋" w:eastAsia="仿宋" w:cs="仿宋"/>
          <w:b/>
          <w:bCs/>
          <w:sz w:val="28"/>
          <w:szCs w:val="28"/>
          <w:lang w:val="zh-CN"/>
        </w:rPr>
      </w:pPr>
      <w:r>
        <w:rPr>
          <w:rFonts w:hint="eastAsia" w:ascii="仿宋" w:hAnsi="仿宋" w:eastAsia="仿宋" w:cs="仿宋"/>
          <w:b/>
          <w:bCs/>
          <w:sz w:val="28"/>
          <w:szCs w:val="28"/>
          <w:lang w:val="zh-CN"/>
        </w:rPr>
        <w:t>（三）询价响应文件的份数、签署</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1、供应商应准备</w:t>
      </w:r>
      <w:r>
        <w:rPr>
          <w:rFonts w:hint="eastAsia" w:ascii="仿宋" w:hAnsi="仿宋" w:eastAsia="仿宋" w:cs="仿宋"/>
          <w:b/>
          <w:bCs/>
          <w:sz w:val="28"/>
          <w:szCs w:val="28"/>
          <w:u w:val="single"/>
          <w:lang w:val="zh-CN"/>
        </w:rPr>
        <w:t xml:space="preserve"> 叁 </w:t>
      </w:r>
      <w:r>
        <w:rPr>
          <w:rFonts w:hint="eastAsia" w:ascii="仿宋" w:hAnsi="仿宋" w:eastAsia="仿宋" w:cs="仿宋"/>
          <w:sz w:val="28"/>
          <w:szCs w:val="28"/>
          <w:lang w:val="zh-CN"/>
        </w:rPr>
        <w:t>份完整的询价响应文件，其中正本</w:t>
      </w:r>
      <w:r>
        <w:rPr>
          <w:rFonts w:hint="eastAsia" w:ascii="仿宋" w:hAnsi="仿宋" w:eastAsia="仿宋" w:cs="仿宋"/>
          <w:b/>
          <w:bCs/>
          <w:sz w:val="28"/>
          <w:szCs w:val="28"/>
          <w:u w:val="single"/>
          <w:lang w:val="zh-CN"/>
        </w:rPr>
        <w:t xml:space="preserve"> 壹 </w:t>
      </w:r>
      <w:r>
        <w:rPr>
          <w:rFonts w:hint="eastAsia" w:ascii="仿宋" w:hAnsi="仿宋" w:eastAsia="仿宋" w:cs="仿宋"/>
          <w:sz w:val="28"/>
          <w:szCs w:val="28"/>
          <w:lang w:val="zh-CN"/>
        </w:rPr>
        <w:t xml:space="preserve">份，副本 </w:t>
      </w:r>
      <w:r>
        <w:rPr>
          <w:rFonts w:hint="eastAsia" w:ascii="仿宋" w:hAnsi="仿宋" w:eastAsia="仿宋" w:cs="仿宋"/>
          <w:b/>
          <w:bCs/>
          <w:sz w:val="28"/>
          <w:szCs w:val="28"/>
          <w:u w:val="single"/>
          <w:lang w:val="zh-CN"/>
        </w:rPr>
        <w:t xml:space="preserve">贰 </w:t>
      </w:r>
      <w:r>
        <w:rPr>
          <w:rFonts w:hint="eastAsia" w:ascii="仿宋" w:hAnsi="仿宋" w:eastAsia="仿宋" w:cs="仿宋"/>
          <w:sz w:val="28"/>
          <w:szCs w:val="28"/>
          <w:lang w:val="zh-CN"/>
        </w:rPr>
        <w:t>份，并标明“正本”或“副本”字样，若有差异，概以“正本”为准。</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2、询价响应文件分两册密封。第一册为“资格审查文件”，第二册为“商务报价响应文件”，响应文件的第一册、第二册应分别密封，并在封袋上标明“第一册 资格审查文件”、“第二册 商务报价响应文件”以及项目名称。</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3、供应商可将询价响应文件正副本统一密封或分别密封，如正本和副本分别密封的，应在封袋上标明正、副本字样。</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4、询价响应文件正本须按询价文件要求由法定代表人或被授权人签字或盖章并加盖单位印章。副本可复印，但须加盖单位印章。</w:t>
      </w:r>
    </w:p>
    <w:p>
      <w:pPr>
        <w:spacing w:after="0" w:line="360" w:lineRule="auto"/>
        <w:ind w:firstLine="562" w:firstLineChars="200"/>
        <w:rPr>
          <w:rFonts w:ascii="仿宋" w:hAnsi="仿宋" w:eastAsia="仿宋" w:cs="仿宋"/>
          <w:b/>
          <w:bCs/>
          <w:sz w:val="28"/>
          <w:szCs w:val="28"/>
          <w:lang w:val="zh-CN"/>
        </w:rPr>
      </w:pPr>
      <w:r>
        <w:rPr>
          <w:rFonts w:hint="eastAsia" w:ascii="仿宋" w:hAnsi="仿宋" w:eastAsia="仿宋" w:cs="仿宋"/>
          <w:b/>
          <w:bCs/>
          <w:sz w:val="28"/>
          <w:szCs w:val="28"/>
          <w:lang w:val="zh-CN"/>
        </w:rPr>
        <w:t>（四）询价响应文件的密封及标记</w:t>
      </w:r>
    </w:p>
    <w:p>
      <w:pPr>
        <w:spacing w:after="0" w:line="360" w:lineRule="auto"/>
        <w:ind w:firstLine="562" w:firstLineChars="200"/>
        <w:rPr>
          <w:rFonts w:ascii="仿宋" w:hAnsi="仿宋" w:eastAsia="仿宋" w:cs="仿宋"/>
          <w:b/>
          <w:bCs/>
          <w:sz w:val="28"/>
          <w:szCs w:val="28"/>
          <w:lang w:val="zh-CN"/>
        </w:rPr>
      </w:pPr>
      <w:r>
        <w:rPr>
          <w:rFonts w:hint="eastAsia" w:ascii="仿宋" w:hAnsi="仿宋" w:eastAsia="仿宋" w:cs="仿宋"/>
          <w:b/>
          <w:bCs/>
          <w:sz w:val="28"/>
          <w:szCs w:val="28"/>
          <w:lang w:val="zh-CN"/>
        </w:rPr>
        <w:t>密封后应标明响应文件项目名称、供应商名称，边缝处加盖单位骑缝章或骑缝签字。</w:t>
      </w:r>
    </w:p>
    <w:p>
      <w:pPr>
        <w:spacing w:after="0" w:line="360" w:lineRule="auto"/>
        <w:ind w:firstLine="562" w:firstLineChars="200"/>
        <w:rPr>
          <w:rFonts w:ascii="仿宋" w:hAnsi="仿宋" w:eastAsia="仿宋" w:cs="仿宋"/>
          <w:b/>
          <w:bCs/>
          <w:sz w:val="28"/>
          <w:szCs w:val="28"/>
          <w:lang w:val="zh-CN"/>
        </w:rPr>
      </w:pPr>
      <w:r>
        <w:rPr>
          <w:rFonts w:hint="eastAsia" w:ascii="仿宋" w:hAnsi="仿宋" w:eastAsia="仿宋" w:cs="仿宋"/>
          <w:b/>
          <w:bCs/>
          <w:sz w:val="28"/>
          <w:szCs w:val="28"/>
        </w:rPr>
        <w:t>十、</w:t>
      </w:r>
      <w:r>
        <w:rPr>
          <w:rFonts w:hint="eastAsia" w:ascii="仿宋" w:hAnsi="仿宋" w:eastAsia="仿宋" w:cs="仿宋"/>
          <w:b/>
          <w:bCs/>
          <w:sz w:val="28"/>
          <w:szCs w:val="28"/>
          <w:lang w:val="zh-CN"/>
        </w:rPr>
        <w:t>出现下列情形之一的，作无效投标处理：</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1、未按照招标文件的规定提交投标保证金的；</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2、投标文件未按招标文件要求签署、盖章的；</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3、不具备招标文件中规定的资格要求的；</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4、报价超过招标文件中规定的预算金额或者最高限价的；</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5、询价响应文件资格审查文件部分出现商务报价的内容；</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6、投标文件含有采购人不能接受的附加条件的；</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7、法律、法规和招标文件规定的其他无效情形。</w:t>
      </w:r>
    </w:p>
    <w:p>
      <w:pPr>
        <w:spacing w:after="0" w:line="360" w:lineRule="auto"/>
        <w:ind w:firstLine="562" w:firstLineChars="200"/>
        <w:rPr>
          <w:rFonts w:ascii="仿宋" w:hAnsi="仿宋" w:eastAsia="仿宋" w:cs="仿宋"/>
          <w:b/>
          <w:bCs/>
          <w:sz w:val="28"/>
          <w:szCs w:val="28"/>
          <w:lang w:val="zh-CN"/>
        </w:rPr>
      </w:pPr>
      <w:r>
        <w:rPr>
          <w:rFonts w:hint="eastAsia" w:ascii="仿宋" w:hAnsi="仿宋" w:eastAsia="仿宋" w:cs="仿宋"/>
          <w:b/>
          <w:bCs/>
          <w:sz w:val="28"/>
          <w:szCs w:val="28"/>
        </w:rPr>
        <w:t>十一</w:t>
      </w:r>
      <w:r>
        <w:rPr>
          <w:rFonts w:hint="eastAsia" w:ascii="仿宋" w:hAnsi="仿宋" w:eastAsia="仿宋" w:cs="仿宋"/>
          <w:b/>
          <w:bCs/>
          <w:sz w:val="28"/>
          <w:szCs w:val="28"/>
          <w:lang w:val="zh-CN"/>
        </w:rPr>
        <w:t>、有下列情形之一的，视为投标供应商串通投标，其投标无效：</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1、不同投标供应商的投标文件由同一单位或者个人编制；</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2、不同投标供应商委托同一单位或者个人办理投标事宜；</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3、不同投标供应商的投标文件载明的项目管理成员或者联系人员为同一人；</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4、不同投标供应商的投标文件异常一致或者投标报价呈规律性差异；</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5、不同投标供应商的投标文件相互混装。</w:t>
      </w:r>
    </w:p>
    <w:p>
      <w:pPr>
        <w:spacing w:after="0" w:line="360" w:lineRule="auto"/>
        <w:ind w:firstLine="562" w:firstLineChars="200"/>
        <w:rPr>
          <w:rFonts w:ascii="仿宋" w:hAnsi="仿宋" w:eastAsia="仿宋" w:cs="仿宋"/>
          <w:b/>
          <w:bCs/>
          <w:sz w:val="28"/>
          <w:szCs w:val="28"/>
          <w:lang w:val="zh-CN"/>
        </w:rPr>
      </w:pPr>
      <w:r>
        <w:rPr>
          <w:rFonts w:hint="eastAsia" w:ascii="仿宋" w:hAnsi="仿宋" w:eastAsia="仿宋" w:cs="仿宋"/>
          <w:b/>
          <w:bCs/>
          <w:sz w:val="28"/>
          <w:szCs w:val="28"/>
        </w:rPr>
        <w:t>十二</w:t>
      </w:r>
      <w:r>
        <w:rPr>
          <w:rFonts w:hint="eastAsia" w:ascii="仿宋" w:hAnsi="仿宋" w:eastAsia="仿宋" w:cs="仿宋"/>
          <w:b/>
          <w:bCs/>
          <w:sz w:val="28"/>
          <w:szCs w:val="28"/>
          <w:lang w:val="zh-CN"/>
        </w:rPr>
        <w:t>、变更为其他方式采购的情形处理</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依据《政府采购货物和服务招标投标管理办法》财政部87号令第四十三条的规定：公开招标数额标准以上的采购项目，投标截止后供应商不足3家或者通过资格审查或符合性审查的供应商不足3家的，除采购任务取消情形外，按照以下方式处理：</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1、招标文件存在不合理条款或者招标程序不符合规定的，采购人、采购代理机构改正后依法重新招标；</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2、招标文件没有不合理条款、招标程序符合规定，需要采用其他采购方式采购的，采购人应当依法报财政部门批准。</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3、依据《政府采购非招标采购方式管理办法》财政部74号令第三条第（三）款的规定：达到公开招标数额标准、经批准采用非公开招标的货物、服务，可以采用竞争性谈判、单一来源采购方式采购，采购货物的，还可以采用询价采购方式。</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4、本项目如实质性响应供应商不足3家的，报经采购单位领导同意后，可视情改为竞争性谈判。</w:t>
      </w:r>
    </w:p>
    <w:p>
      <w:pPr>
        <w:spacing w:after="0" w:line="360" w:lineRule="auto"/>
        <w:ind w:firstLine="562" w:firstLineChars="200"/>
        <w:rPr>
          <w:rFonts w:ascii="仿宋" w:hAnsi="仿宋" w:eastAsia="仿宋" w:cs="仿宋"/>
          <w:b/>
          <w:bCs/>
          <w:sz w:val="28"/>
          <w:szCs w:val="28"/>
          <w:lang w:val="zh-CN"/>
        </w:rPr>
      </w:pPr>
      <w:r>
        <w:rPr>
          <w:rFonts w:hint="eastAsia" w:ascii="仿宋" w:hAnsi="仿宋" w:eastAsia="仿宋" w:cs="仿宋"/>
          <w:b/>
          <w:bCs/>
          <w:sz w:val="28"/>
          <w:szCs w:val="28"/>
        </w:rPr>
        <w:t>十三</w:t>
      </w:r>
      <w:r>
        <w:rPr>
          <w:rFonts w:hint="eastAsia" w:ascii="仿宋" w:hAnsi="仿宋" w:eastAsia="仿宋" w:cs="仿宋"/>
          <w:b/>
          <w:bCs/>
          <w:sz w:val="28"/>
          <w:szCs w:val="28"/>
          <w:lang w:val="zh-CN"/>
        </w:rPr>
        <w:t>、出现下列情形之一的，作废标处理：</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1、出现影响采购公正的违法违规行为的；</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2、所有投标供应商报价超出采购预算价的；</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3、因重大变故，采购任务被取消的；</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4、评标委员会依据法律法规可以认定为废标的其他情况。</w:t>
      </w:r>
    </w:p>
    <w:p>
      <w:pPr>
        <w:spacing w:after="0" w:line="360" w:lineRule="auto"/>
        <w:ind w:firstLine="562" w:firstLineChars="200"/>
        <w:rPr>
          <w:rFonts w:ascii="仿宋" w:hAnsi="仿宋" w:eastAsia="仿宋" w:cs="仿宋"/>
          <w:b/>
          <w:bCs/>
          <w:sz w:val="28"/>
          <w:szCs w:val="28"/>
          <w:lang w:val="zh-CN"/>
        </w:rPr>
      </w:pPr>
      <w:r>
        <w:rPr>
          <w:rFonts w:hint="eastAsia" w:ascii="仿宋" w:hAnsi="仿宋" w:eastAsia="仿宋" w:cs="仿宋"/>
          <w:b/>
          <w:bCs/>
          <w:sz w:val="28"/>
          <w:szCs w:val="28"/>
        </w:rPr>
        <w:t>十四</w:t>
      </w:r>
      <w:r>
        <w:rPr>
          <w:rFonts w:hint="eastAsia" w:ascii="仿宋" w:hAnsi="仿宋" w:eastAsia="仿宋" w:cs="仿宋"/>
          <w:b/>
          <w:bCs/>
          <w:sz w:val="28"/>
          <w:szCs w:val="28"/>
          <w:lang w:val="zh-CN"/>
        </w:rPr>
        <w:t>、成交通知</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1、采购人自成交人确定之日起2个工作日内在指定媒体上公告成交结果。</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2、成交公告期限为1个工作日，期限结束后向成交人发出《成交通知书》。</w:t>
      </w:r>
    </w:p>
    <w:p>
      <w:pPr>
        <w:spacing w:after="0"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 xml:space="preserve">3、《成交通知书》一经发出，即具有法律效力。采购人、成交人依法承担法律责任。 </w:t>
      </w:r>
    </w:p>
    <w:p>
      <w:pPr>
        <w:spacing w:after="0" w:line="360" w:lineRule="auto"/>
        <w:ind w:firstLine="562" w:firstLineChars="200"/>
        <w:jc w:val="center"/>
        <w:rPr>
          <w:rFonts w:ascii="仿宋" w:hAnsi="仿宋" w:eastAsia="仿宋" w:cs="仿宋"/>
          <w:b/>
          <w:bCs/>
          <w:sz w:val="28"/>
          <w:szCs w:val="28"/>
          <w:lang w:val="zh-CN"/>
        </w:rPr>
      </w:pPr>
      <w:r>
        <w:rPr>
          <w:rFonts w:hint="eastAsia" w:ascii="仿宋" w:hAnsi="仿宋" w:eastAsia="仿宋" w:cs="仿宋"/>
          <w:b/>
          <w:bCs/>
          <w:sz w:val="28"/>
          <w:szCs w:val="28"/>
        </w:rPr>
        <w:br w:type="page"/>
      </w:r>
      <w:r>
        <w:rPr>
          <w:rFonts w:hint="eastAsia" w:ascii="仿宋" w:hAnsi="仿宋" w:eastAsia="仿宋" w:cs="仿宋"/>
          <w:b/>
          <w:bCs/>
          <w:sz w:val="28"/>
          <w:szCs w:val="28"/>
        </w:rPr>
        <w:t>十四</w:t>
      </w:r>
      <w:r>
        <w:rPr>
          <w:rFonts w:hint="eastAsia" w:ascii="仿宋" w:hAnsi="仿宋" w:eastAsia="仿宋" w:cs="仿宋"/>
          <w:b/>
          <w:bCs/>
          <w:sz w:val="28"/>
          <w:szCs w:val="28"/>
          <w:lang w:val="zh-CN"/>
        </w:rPr>
        <w:t>、询价响应文件格式</w:t>
      </w:r>
    </w:p>
    <w:p>
      <w:pPr>
        <w:ind w:firstLine="482" w:firstLineChars="200"/>
        <w:rPr>
          <w:rFonts w:ascii="仿宋" w:hAnsi="仿宋" w:eastAsia="仿宋" w:cs="仿宋"/>
          <w:b/>
          <w:bCs/>
          <w:sz w:val="24"/>
          <w:szCs w:val="24"/>
        </w:rPr>
      </w:pPr>
      <w:r>
        <w:rPr>
          <w:rFonts w:hint="eastAsia" w:ascii="仿宋" w:hAnsi="仿宋" w:eastAsia="仿宋" w:cs="仿宋"/>
          <w:b/>
          <w:sz w:val="24"/>
          <w:szCs w:val="24"/>
        </w:rPr>
        <w:t>（一）资格审查文件相关的格式文件及表格</w:t>
      </w:r>
    </w:p>
    <w:p>
      <w:pPr>
        <w:spacing w:line="420" w:lineRule="exact"/>
        <w:jc w:val="center"/>
        <w:outlineLvl w:val="4"/>
        <w:rPr>
          <w:rFonts w:ascii="仿宋" w:hAnsi="仿宋" w:eastAsia="仿宋" w:cs="仿宋"/>
          <w:b/>
          <w:bCs/>
          <w:sz w:val="24"/>
          <w:szCs w:val="24"/>
        </w:rPr>
      </w:pPr>
      <w:r>
        <w:rPr>
          <w:rFonts w:hint="eastAsia" w:ascii="仿宋" w:hAnsi="仿宋" w:eastAsia="仿宋" w:cs="仿宋"/>
          <w:b/>
          <w:bCs/>
          <w:sz w:val="24"/>
          <w:szCs w:val="24"/>
        </w:rPr>
        <w:t>1.法定代表人身份证明</w:t>
      </w:r>
    </w:p>
    <w:p>
      <w:pPr>
        <w:spacing w:line="420" w:lineRule="exact"/>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420" w:lineRule="exact"/>
        <w:jc w:val="center"/>
        <w:rPr>
          <w:rFonts w:ascii="仿宋" w:hAnsi="仿宋" w:eastAsia="仿宋" w:cs="仿宋"/>
          <w:sz w:val="24"/>
          <w:szCs w:val="24"/>
        </w:rPr>
      </w:pPr>
      <w:r>
        <w:rPr>
          <w:rFonts w:hint="eastAsia" w:ascii="仿宋" w:hAnsi="仿宋" w:eastAsia="仿宋" w:cs="仿宋"/>
          <w:sz w:val="24"/>
          <w:szCs w:val="24"/>
          <w:u w:val="single"/>
        </w:rPr>
        <w:t xml:space="preserve">          先生／女士：</w:t>
      </w:r>
      <w:r>
        <w:rPr>
          <w:rFonts w:hint="eastAsia" w:ascii="仿宋" w:hAnsi="仿宋" w:eastAsia="仿宋" w:cs="仿宋"/>
          <w:sz w:val="24"/>
          <w:szCs w:val="24"/>
        </w:rPr>
        <w:t>现任我单位</w:t>
      </w:r>
      <w:r>
        <w:rPr>
          <w:rFonts w:hint="eastAsia" w:ascii="仿宋" w:hAnsi="仿宋" w:eastAsia="仿宋" w:cs="仿宋"/>
          <w:sz w:val="24"/>
          <w:szCs w:val="24"/>
          <w:u w:val="single"/>
        </w:rPr>
        <w:t>　　　　　　　</w:t>
      </w:r>
      <w:r>
        <w:rPr>
          <w:rFonts w:hint="eastAsia" w:ascii="仿宋" w:hAnsi="仿宋" w:eastAsia="仿宋" w:cs="仿宋"/>
          <w:sz w:val="24"/>
          <w:szCs w:val="24"/>
        </w:rPr>
        <w:t>职务，为法定代表人，特此证明。</w:t>
      </w:r>
    </w:p>
    <w:p>
      <w:pPr>
        <w:spacing w:line="420" w:lineRule="exact"/>
        <w:rPr>
          <w:rFonts w:ascii="仿宋" w:hAnsi="仿宋" w:eastAsia="仿宋" w:cs="仿宋"/>
          <w:sz w:val="24"/>
          <w:szCs w:val="24"/>
          <w:u w:val="single"/>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20" w:lineRule="exact"/>
        <w:ind w:firstLine="484" w:firstLineChars="202"/>
        <w:jc w:val="right"/>
        <w:rPr>
          <w:rFonts w:ascii="仿宋" w:hAnsi="仿宋" w:eastAsia="仿宋" w:cs="仿宋"/>
          <w:sz w:val="24"/>
          <w:szCs w:val="24"/>
        </w:rPr>
      </w:pPr>
      <w:r>
        <w:rPr>
          <w:rFonts w:hint="eastAsia" w:ascii="仿宋" w:hAnsi="仿宋" w:eastAsia="仿宋" w:cs="仿宋"/>
          <w:sz w:val="24"/>
          <w:szCs w:val="24"/>
        </w:rPr>
        <w:t>投标供应商（盖章）</w:t>
      </w:r>
    </w:p>
    <w:p>
      <w:pPr>
        <w:spacing w:line="420" w:lineRule="exact"/>
        <w:ind w:firstLine="484" w:firstLineChars="202"/>
        <w:jc w:val="right"/>
        <w:rPr>
          <w:rFonts w:ascii="仿宋" w:hAnsi="仿宋" w:eastAsia="仿宋" w:cs="仿宋"/>
          <w:bCs/>
          <w:sz w:val="24"/>
          <w:szCs w:val="24"/>
        </w:rPr>
      </w:pPr>
      <w:r>
        <w:rPr>
          <w:rFonts w:hint="eastAsia" w:ascii="仿宋" w:hAnsi="仿宋" w:eastAsia="仿宋" w:cs="仿宋"/>
          <w:bCs/>
          <w:sz w:val="24"/>
          <w:szCs w:val="24"/>
        </w:rPr>
        <w:t>年    月    日</w:t>
      </w:r>
    </w:p>
    <w:p>
      <w:pPr>
        <w:spacing w:line="420" w:lineRule="exact"/>
        <w:jc w:val="center"/>
        <w:rPr>
          <w:rFonts w:ascii="仿宋" w:hAnsi="仿宋" w:eastAsia="仿宋" w:cs="仿宋"/>
          <w:sz w:val="24"/>
          <w:szCs w:val="24"/>
        </w:rPr>
      </w:pPr>
    </w:p>
    <w:p>
      <w:pPr>
        <w:spacing w:line="420" w:lineRule="exact"/>
        <w:jc w:val="center"/>
        <w:rPr>
          <w:rFonts w:ascii="仿宋" w:hAnsi="仿宋" w:eastAsia="仿宋" w:cs="仿宋"/>
          <w:sz w:val="24"/>
          <w:szCs w:val="24"/>
        </w:rPr>
      </w:pPr>
      <w:r>
        <w:rPr>
          <w:rFonts w:hint="eastAsia" w:ascii="仿宋" w:hAnsi="仿宋" w:eastAsia="仿宋" w:cs="仿宋"/>
          <w:sz w:val="24"/>
          <w:szCs w:val="24"/>
        </w:rPr>
        <w:t>注：提供法定代表人的身份证复印件并加盖公章</w:t>
      </w:r>
    </w:p>
    <w:p>
      <w:pPr>
        <w:spacing w:line="420" w:lineRule="exact"/>
        <w:jc w:val="center"/>
        <w:outlineLvl w:val="4"/>
        <w:rPr>
          <w:rFonts w:ascii="仿宋" w:hAnsi="仿宋" w:eastAsia="仿宋" w:cs="仿宋"/>
          <w:b/>
          <w:bCs/>
          <w:sz w:val="24"/>
          <w:szCs w:val="24"/>
        </w:rPr>
      </w:pPr>
    </w:p>
    <w:p>
      <w:pPr>
        <w:spacing w:line="420" w:lineRule="exact"/>
        <w:jc w:val="center"/>
        <w:outlineLvl w:val="4"/>
        <w:rPr>
          <w:rFonts w:ascii="仿宋" w:hAnsi="仿宋" w:eastAsia="仿宋" w:cs="仿宋"/>
          <w:b/>
          <w:bCs/>
          <w:sz w:val="24"/>
          <w:szCs w:val="24"/>
        </w:rPr>
      </w:pPr>
    </w:p>
    <w:p>
      <w:pPr>
        <w:spacing w:line="420" w:lineRule="exact"/>
        <w:jc w:val="center"/>
        <w:outlineLvl w:val="4"/>
        <w:rPr>
          <w:rFonts w:ascii="仿宋" w:hAnsi="仿宋" w:eastAsia="仿宋" w:cs="仿宋"/>
          <w:b/>
          <w:bCs/>
          <w:sz w:val="24"/>
          <w:szCs w:val="24"/>
        </w:rPr>
      </w:pPr>
    </w:p>
    <w:p>
      <w:pPr>
        <w:spacing w:line="420" w:lineRule="exact"/>
        <w:jc w:val="center"/>
        <w:outlineLvl w:val="4"/>
        <w:rPr>
          <w:rFonts w:ascii="仿宋" w:hAnsi="仿宋" w:eastAsia="仿宋" w:cs="仿宋"/>
          <w:b/>
          <w:bCs/>
          <w:sz w:val="24"/>
          <w:szCs w:val="24"/>
        </w:rPr>
      </w:pPr>
    </w:p>
    <w:p>
      <w:pPr>
        <w:pStyle w:val="51"/>
        <w:rPr>
          <w:rFonts w:ascii="仿宋" w:hAnsi="仿宋" w:eastAsia="仿宋" w:cs="仿宋"/>
          <w:b/>
          <w:bCs/>
          <w:szCs w:val="24"/>
        </w:rPr>
      </w:pPr>
    </w:p>
    <w:p>
      <w:pPr>
        <w:pStyle w:val="51"/>
        <w:rPr>
          <w:rFonts w:ascii="仿宋" w:hAnsi="仿宋" w:eastAsia="仿宋" w:cs="仿宋"/>
          <w:b/>
          <w:bCs/>
          <w:szCs w:val="24"/>
        </w:rPr>
      </w:pPr>
    </w:p>
    <w:p>
      <w:pPr>
        <w:pStyle w:val="51"/>
        <w:rPr>
          <w:rFonts w:ascii="仿宋" w:hAnsi="仿宋" w:eastAsia="仿宋" w:cs="仿宋"/>
          <w:b/>
          <w:bCs/>
          <w:szCs w:val="24"/>
        </w:rPr>
      </w:pPr>
    </w:p>
    <w:p>
      <w:pPr>
        <w:pStyle w:val="51"/>
        <w:rPr>
          <w:rFonts w:ascii="仿宋" w:hAnsi="仿宋" w:eastAsia="仿宋" w:cs="仿宋"/>
          <w:b/>
          <w:bCs/>
          <w:szCs w:val="24"/>
        </w:rPr>
      </w:pPr>
    </w:p>
    <w:p>
      <w:pPr>
        <w:pStyle w:val="51"/>
        <w:rPr>
          <w:rFonts w:ascii="仿宋" w:hAnsi="仿宋" w:eastAsia="仿宋" w:cs="仿宋"/>
          <w:b/>
          <w:bCs/>
          <w:szCs w:val="24"/>
        </w:rPr>
      </w:pPr>
    </w:p>
    <w:p>
      <w:pPr>
        <w:pStyle w:val="51"/>
        <w:rPr>
          <w:rFonts w:ascii="仿宋" w:hAnsi="仿宋" w:eastAsia="仿宋" w:cs="仿宋"/>
          <w:b/>
          <w:bCs/>
          <w:szCs w:val="24"/>
        </w:rPr>
      </w:pPr>
    </w:p>
    <w:p>
      <w:pPr>
        <w:pStyle w:val="51"/>
        <w:rPr>
          <w:rFonts w:ascii="仿宋" w:hAnsi="仿宋" w:eastAsia="仿宋" w:cs="仿宋"/>
          <w:b/>
          <w:bCs/>
          <w:szCs w:val="24"/>
        </w:rPr>
      </w:pPr>
    </w:p>
    <w:p>
      <w:pPr>
        <w:pStyle w:val="51"/>
        <w:rPr>
          <w:rFonts w:ascii="仿宋" w:hAnsi="仿宋" w:eastAsia="仿宋" w:cs="仿宋"/>
          <w:b/>
          <w:bCs/>
          <w:szCs w:val="24"/>
        </w:rPr>
      </w:pPr>
    </w:p>
    <w:p>
      <w:pPr>
        <w:pStyle w:val="51"/>
        <w:rPr>
          <w:rFonts w:ascii="仿宋" w:hAnsi="仿宋" w:eastAsia="仿宋" w:cs="仿宋"/>
          <w:b/>
          <w:bCs/>
          <w:szCs w:val="24"/>
        </w:rPr>
      </w:pPr>
    </w:p>
    <w:p>
      <w:pPr>
        <w:pStyle w:val="51"/>
        <w:rPr>
          <w:rFonts w:ascii="仿宋" w:hAnsi="仿宋" w:eastAsia="仿宋" w:cs="仿宋"/>
          <w:b/>
          <w:bCs/>
          <w:szCs w:val="24"/>
        </w:rPr>
      </w:pPr>
    </w:p>
    <w:p>
      <w:pPr>
        <w:pStyle w:val="51"/>
        <w:rPr>
          <w:rFonts w:ascii="仿宋" w:hAnsi="仿宋" w:eastAsia="仿宋" w:cs="仿宋"/>
          <w:b/>
          <w:bCs/>
          <w:szCs w:val="24"/>
        </w:rPr>
      </w:pPr>
    </w:p>
    <w:p>
      <w:pPr>
        <w:pStyle w:val="51"/>
        <w:rPr>
          <w:rFonts w:ascii="仿宋" w:hAnsi="仿宋" w:eastAsia="仿宋" w:cs="仿宋"/>
          <w:b/>
          <w:bCs/>
          <w:szCs w:val="24"/>
        </w:rPr>
      </w:pPr>
    </w:p>
    <w:p>
      <w:pPr>
        <w:spacing w:line="420" w:lineRule="exact"/>
        <w:jc w:val="center"/>
        <w:outlineLvl w:val="4"/>
        <w:rPr>
          <w:rFonts w:ascii="仿宋" w:hAnsi="仿宋" w:eastAsia="仿宋" w:cs="仿宋"/>
          <w:b/>
          <w:bCs/>
          <w:sz w:val="24"/>
          <w:szCs w:val="24"/>
        </w:rPr>
      </w:pPr>
      <w:r>
        <w:rPr>
          <w:rFonts w:hint="eastAsia" w:ascii="仿宋" w:hAnsi="仿宋" w:eastAsia="仿宋" w:cs="仿宋"/>
          <w:b/>
          <w:bCs/>
          <w:sz w:val="24"/>
          <w:szCs w:val="24"/>
        </w:rPr>
        <w:t>2.法定代表人授权委托书</w:t>
      </w:r>
    </w:p>
    <w:p>
      <w:pPr>
        <w:spacing w:line="420" w:lineRule="exact"/>
        <w:rPr>
          <w:rFonts w:ascii="仿宋" w:hAnsi="仿宋" w:eastAsia="仿宋" w:cs="仿宋"/>
          <w:bCs/>
          <w:sz w:val="24"/>
          <w:szCs w:val="24"/>
        </w:rPr>
      </w:pP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pPr>
        <w:spacing w:line="420" w:lineRule="exact"/>
        <w:ind w:firstLine="484" w:firstLineChars="202"/>
        <w:rPr>
          <w:rFonts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w:t>
      </w:r>
      <w:r>
        <w:rPr>
          <w:rFonts w:hint="eastAsia" w:ascii="仿宋" w:hAnsi="仿宋" w:eastAsia="仿宋" w:cs="仿宋"/>
          <w:sz w:val="24"/>
          <w:szCs w:val="24"/>
        </w:rPr>
        <w:t>（姓名）系</w:t>
      </w:r>
      <w:r>
        <w:rPr>
          <w:rFonts w:hint="eastAsia" w:ascii="仿宋" w:hAnsi="仿宋" w:eastAsia="仿宋" w:cs="仿宋"/>
          <w:sz w:val="24"/>
          <w:szCs w:val="24"/>
          <w:u w:val="single"/>
        </w:rPr>
        <w:t>　　  　</w:t>
      </w:r>
      <w:r>
        <w:rPr>
          <w:rFonts w:hint="eastAsia" w:ascii="仿宋" w:hAnsi="仿宋" w:eastAsia="仿宋" w:cs="仿宋"/>
          <w:sz w:val="24"/>
          <w:szCs w:val="24"/>
        </w:rPr>
        <w:t>（供应商名称）的法定代表人，现授权委托　　   （姓名）为我公司代理人，以本公司的名义参加本项目的询价响应活动。代理人在开标、评标、合同谈判过程中所签署的一切文件和处理与之有关的一切事务，我均予以承认。</w:t>
      </w:r>
    </w:p>
    <w:p>
      <w:pPr>
        <w:spacing w:line="420" w:lineRule="exact"/>
        <w:ind w:firstLine="484" w:firstLineChars="202"/>
        <w:rPr>
          <w:rFonts w:ascii="仿宋" w:hAnsi="仿宋" w:eastAsia="仿宋" w:cs="仿宋"/>
          <w:sz w:val="24"/>
          <w:szCs w:val="24"/>
        </w:rPr>
      </w:pPr>
      <w:r>
        <w:rPr>
          <w:rFonts w:hint="eastAsia" w:ascii="仿宋" w:hAnsi="仿宋" w:eastAsia="仿宋" w:cs="仿宋"/>
          <w:sz w:val="24"/>
          <w:szCs w:val="24"/>
        </w:rPr>
        <w:t>被委托授权人无转委权。特此委托。</w:t>
      </w:r>
    </w:p>
    <w:p>
      <w:pPr>
        <w:spacing w:line="420" w:lineRule="exact"/>
        <w:ind w:firstLine="972" w:firstLineChars="405"/>
        <w:rPr>
          <w:rFonts w:ascii="仿宋" w:hAnsi="仿宋" w:eastAsia="仿宋" w:cs="仿宋"/>
          <w:sz w:val="24"/>
          <w:szCs w:val="24"/>
        </w:rPr>
      </w:pPr>
    </w:p>
    <w:p>
      <w:pPr>
        <w:spacing w:line="420" w:lineRule="exact"/>
        <w:ind w:firstLine="972" w:firstLineChars="405"/>
        <w:rPr>
          <w:rFonts w:ascii="仿宋" w:hAnsi="仿宋" w:eastAsia="仿宋" w:cs="仿宋"/>
          <w:sz w:val="24"/>
          <w:szCs w:val="24"/>
        </w:rPr>
      </w:pPr>
      <w:r>
        <w:rPr>
          <w:rFonts w:hint="eastAsia" w:ascii="仿宋" w:hAnsi="仿宋" w:eastAsia="仿宋" w:cs="仿宋"/>
          <w:sz w:val="24"/>
          <w:szCs w:val="24"/>
        </w:rPr>
        <w:t>被委托授权人身份证号：</w:t>
      </w:r>
    </w:p>
    <w:p>
      <w:pPr>
        <w:spacing w:line="420" w:lineRule="exact"/>
        <w:ind w:firstLine="972" w:firstLineChars="405"/>
        <w:rPr>
          <w:rFonts w:ascii="仿宋" w:hAnsi="仿宋" w:eastAsia="仿宋" w:cs="仿宋"/>
          <w:sz w:val="24"/>
          <w:szCs w:val="24"/>
        </w:rPr>
      </w:pPr>
      <w:r>
        <w:rPr>
          <w:rFonts w:hint="eastAsia" w:ascii="仿宋" w:hAnsi="仿宋" w:eastAsia="仿宋" w:cs="仿宋"/>
          <w:sz w:val="24"/>
          <w:szCs w:val="24"/>
        </w:rPr>
        <w:t>法定代表人签字：</w:t>
      </w:r>
    </w:p>
    <w:p>
      <w:pPr>
        <w:spacing w:line="420" w:lineRule="exact"/>
        <w:ind w:firstLine="972" w:firstLineChars="405"/>
        <w:rPr>
          <w:rFonts w:ascii="仿宋" w:hAnsi="仿宋" w:eastAsia="仿宋" w:cs="仿宋"/>
          <w:sz w:val="24"/>
          <w:szCs w:val="24"/>
        </w:rPr>
      </w:pPr>
      <w:r>
        <w:rPr>
          <w:rFonts w:hint="eastAsia" w:ascii="仿宋" w:hAnsi="仿宋" w:eastAsia="仿宋" w:cs="仿宋"/>
          <w:sz w:val="24"/>
          <w:szCs w:val="24"/>
        </w:rPr>
        <w:t>被委托授权人签字：</w:t>
      </w:r>
    </w:p>
    <w:p>
      <w:pPr>
        <w:spacing w:line="420" w:lineRule="exact"/>
        <w:ind w:firstLine="972" w:firstLineChars="405"/>
        <w:rPr>
          <w:rFonts w:ascii="仿宋" w:hAnsi="仿宋" w:eastAsia="仿宋" w:cs="仿宋"/>
          <w:sz w:val="24"/>
          <w:szCs w:val="24"/>
        </w:rPr>
      </w:pPr>
    </w:p>
    <w:p>
      <w:pPr>
        <w:spacing w:line="420" w:lineRule="exact"/>
        <w:ind w:firstLine="484" w:firstLineChars="202"/>
        <w:jc w:val="right"/>
        <w:rPr>
          <w:rFonts w:ascii="仿宋" w:hAnsi="仿宋" w:eastAsia="仿宋" w:cs="仿宋"/>
          <w:sz w:val="24"/>
          <w:szCs w:val="24"/>
        </w:rPr>
      </w:pPr>
      <w:r>
        <w:rPr>
          <w:rFonts w:hint="eastAsia" w:ascii="仿宋" w:hAnsi="仿宋" w:eastAsia="仿宋" w:cs="仿宋"/>
          <w:sz w:val="24"/>
          <w:szCs w:val="24"/>
        </w:rPr>
        <w:t>投标供应商（盖章）</w:t>
      </w:r>
    </w:p>
    <w:p>
      <w:pPr>
        <w:spacing w:line="420" w:lineRule="exact"/>
        <w:ind w:firstLine="484" w:firstLineChars="202"/>
        <w:jc w:val="right"/>
        <w:rPr>
          <w:rFonts w:ascii="仿宋" w:hAnsi="仿宋" w:eastAsia="仿宋" w:cs="仿宋"/>
          <w:bCs/>
          <w:sz w:val="24"/>
          <w:szCs w:val="24"/>
        </w:rPr>
      </w:pPr>
      <w:r>
        <w:rPr>
          <w:rFonts w:hint="eastAsia" w:ascii="仿宋" w:hAnsi="仿宋" w:eastAsia="仿宋" w:cs="仿宋"/>
          <w:bCs/>
          <w:sz w:val="24"/>
          <w:szCs w:val="24"/>
        </w:rPr>
        <w:t>年    月    日</w:t>
      </w:r>
    </w:p>
    <w:p>
      <w:pPr>
        <w:spacing w:line="420" w:lineRule="exact"/>
        <w:ind w:firstLine="321" w:firstLineChars="134"/>
        <w:rPr>
          <w:rFonts w:ascii="仿宋" w:hAnsi="仿宋" w:eastAsia="仿宋" w:cs="仿宋"/>
          <w:b/>
          <w:bCs/>
          <w:sz w:val="24"/>
          <w:szCs w:val="24"/>
        </w:rPr>
      </w:pPr>
      <w:r>
        <w:rPr>
          <w:rFonts w:hint="eastAsia" w:ascii="仿宋" w:hAnsi="仿宋" w:eastAsia="仿宋" w:cs="仿宋"/>
          <w:sz w:val="24"/>
          <w:szCs w:val="24"/>
        </w:rPr>
        <w:t>注：</w:t>
      </w:r>
      <w:r>
        <w:rPr>
          <w:rFonts w:hint="eastAsia" w:ascii="仿宋" w:hAnsi="仿宋" w:eastAsia="仿宋" w:cs="仿宋"/>
          <w:b/>
          <w:bCs/>
          <w:sz w:val="24"/>
          <w:szCs w:val="24"/>
        </w:rPr>
        <w:t>提供委托人和被委托授权人的身份证复印件盖公章，将被委托人身份证原件带至开标现场备查</w:t>
      </w:r>
    </w:p>
    <w:p>
      <w:pPr>
        <w:adjustRightInd/>
        <w:snapToGrid/>
        <w:spacing w:after="0"/>
        <w:rPr>
          <w:rFonts w:ascii="仿宋" w:hAnsi="仿宋" w:eastAsia="仿宋" w:cs="仿宋"/>
          <w:b/>
          <w:sz w:val="28"/>
          <w:szCs w:val="28"/>
        </w:rPr>
      </w:pPr>
      <w:bookmarkStart w:id="2" w:name="_Toc17956"/>
      <w:r>
        <w:rPr>
          <w:rFonts w:hint="eastAsia" w:ascii="仿宋" w:hAnsi="仿宋" w:eastAsia="仿宋" w:cs="仿宋"/>
          <w:b/>
          <w:sz w:val="28"/>
          <w:szCs w:val="28"/>
        </w:rPr>
        <w:br w:type="page"/>
      </w:r>
    </w:p>
    <w:p>
      <w:pPr>
        <w:spacing w:line="420" w:lineRule="exact"/>
        <w:jc w:val="center"/>
        <w:outlineLvl w:val="4"/>
        <w:rPr>
          <w:rFonts w:ascii="仿宋" w:hAnsi="仿宋" w:eastAsia="仿宋" w:cs="仿宋"/>
          <w:b/>
          <w:bCs/>
          <w:sz w:val="24"/>
          <w:szCs w:val="24"/>
        </w:rPr>
      </w:pPr>
      <w:r>
        <w:rPr>
          <w:rFonts w:hint="eastAsia" w:ascii="仿宋" w:hAnsi="仿宋" w:eastAsia="仿宋" w:cs="仿宋"/>
          <w:b/>
          <w:bCs/>
          <w:sz w:val="24"/>
          <w:szCs w:val="24"/>
        </w:rPr>
        <w:t>3.具备履行合同所必需的设备和专业技术能力的书面声明</w:t>
      </w:r>
      <w:bookmarkEnd w:id="2"/>
    </w:p>
    <w:p>
      <w:pPr>
        <w:spacing w:line="360" w:lineRule="auto"/>
        <w:ind w:firstLine="200"/>
        <w:rPr>
          <w:rFonts w:ascii="仿宋" w:hAnsi="仿宋" w:eastAsia="仿宋" w:cs="仿宋"/>
          <w:sz w:val="24"/>
        </w:rPr>
      </w:pPr>
      <w:r>
        <w:rPr>
          <w:rFonts w:hint="eastAsia" w:ascii="仿宋" w:hAnsi="仿宋" w:eastAsia="仿宋" w:cs="仿宋"/>
          <w:sz w:val="24"/>
        </w:rPr>
        <w:t xml:space="preserve">   </w:t>
      </w:r>
    </w:p>
    <w:p>
      <w:pPr>
        <w:spacing w:line="360" w:lineRule="auto"/>
        <w:rPr>
          <w:rFonts w:ascii="仿宋" w:hAnsi="仿宋" w:eastAsia="仿宋" w:cs="仿宋"/>
          <w:bCs/>
          <w:sz w:val="24"/>
        </w:rPr>
      </w:pPr>
      <w:r>
        <w:rPr>
          <w:rFonts w:hint="eastAsia" w:ascii="仿宋" w:hAnsi="仿宋" w:eastAsia="仿宋" w:cs="仿宋"/>
          <w:bCs/>
          <w:sz w:val="24"/>
        </w:rPr>
        <w:t>江苏省南通田家炳中学：</w:t>
      </w:r>
    </w:p>
    <w:p>
      <w:pPr>
        <w:spacing w:line="360" w:lineRule="auto"/>
        <w:ind w:firstLine="480" w:firstLineChars="200"/>
        <w:rPr>
          <w:rFonts w:ascii="仿宋" w:hAnsi="仿宋" w:eastAsia="仿宋" w:cs="仿宋"/>
          <w:sz w:val="24"/>
        </w:rPr>
      </w:pPr>
      <w:r>
        <w:rPr>
          <w:rFonts w:hint="eastAsia" w:ascii="仿宋" w:hAnsi="仿宋" w:eastAsia="仿宋" w:cs="仿宋"/>
          <w:sz w:val="24"/>
        </w:rPr>
        <w:t>我单位</w:t>
      </w:r>
      <w:r>
        <w:rPr>
          <w:rFonts w:hint="eastAsia" w:ascii="仿宋" w:hAnsi="仿宋" w:eastAsia="仿宋" w:cs="仿宋"/>
          <w:sz w:val="24"/>
          <w:u w:val="single"/>
        </w:rPr>
        <w:t xml:space="preserve"> （投标单位名称） </w:t>
      </w:r>
      <w:r>
        <w:rPr>
          <w:rFonts w:hint="eastAsia" w:ascii="仿宋" w:hAnsi="仿宋" w:eastAsia="仿宋" w:cs="仿宋"/>
          <w:sz w:val="24"/>
        </w:rPr>
        <w:t>郑重承诺：</w:t>
      </w:r>
    </w:p>
    <w:p>
      <w:pPr>
        <w:spacing w:line="360" w:lineRule="auto"/>
        <w:ind w:firstLine="480" w:firstLineChars="200"/>
        <w:rPr>
          <w:rFonts w:ascii="仿宋" w:hAnsi="仿宋" w:eastAsia="仿宋" w:cs="仿宋"/>
          <w:sz w:val="24"/>
        </w:rPr>
      </w:pPr>
      <w:r>
        <w:rPr>
          <w:rFonts w:hint="eastAsia" w:ascii="仿宋" w:hAnsi="仿宋" w:eastAsia="仿宋" w:cs="仿宋"/>
          <w:sz w:val="24"/>
        </w:rPr>
        <w:t>贵方组织的</w:t>
      </w:r>
      <w:r>
        <w:rPr>
          <w:rFonts w:hint="eastAsia" w:ascii="仿宋" w:hAnsi="仿宋" w:eastAsia="仿宋" w:cs="仿宋"/>
          <w:sz w:val="24"/>
          <w:u w:val="single"/>
        </w:rPr>
        <w:t xml:space="preserve"> (项目名称） </w:t>
      </w:r>
      <w:r>
        <w:rPr>
          <w:rFonts w:hint="eastAsia" w:ascii="仿宋" w:hAnsi="仿宋" w:eastAsia="仿宋" w:cs="仿宋"/>
          <w:sz w:val="24"/>
        </w:rPr>
        <w:t>，我单位</w:t>
      </w:r>
      <w:r>
        <w:rPr>
          <w:rFonts w:hint="eastAsia" w:ascii="仿宋" w:hAnsi="仿宋" w:eastAsia="仿宋" w:cs="仿宋"/>
          <w:sz w:val="24"/>
          <w:u w:val="single"/>
        </w:rPr>
        <w:t xml:space="preserve"> (在下划线上如实填写：有或没有） </w:t>
      </w:r>
      <w:r>
        <w:rPr>
          <w:rFonts w:hint="eastAsia" w:ascii="仿宋" w:hAnsi="仿宋" w:eastAsia="仿宋" w:cs="仿宋"/>
          <w:sz w:val="24"/>
        </w:rPr>
        <w:t>履行合同所必需的设备和专业技术能力。</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right="480" w:firstLine="480" w:firstLineChars="200"/>
        <w:jc w:val="right"/>
        <w:rPr>
          <w:rFonts w:ascii="仿宋" w:hAnsi="仿宋" w:eastAsia="仿宋" w:cs="仿宋"/>
          <w:bCs/>
          <w:sz w:val="24"/>
          <w:szCs w:val="24"/>
        </w:rPr>
      </w:pPr>
      <w:r>
        <w:rPr>
          <w:rFonts w:hint="eastAsia" w:ascii="仿宋" w:hAnsi="仿宋" w:eastAsia="仿宋" w:cs="仿宋"/>
          <w:bCs/>
          <w:sz w:val="24"/>
          <w:szCs w:val="24"/>
        </w:rPr>
        <w:t>投标单位（公章）：</w:t>
      </w:r>
    </w:p>
    <w:p>
      <w:pPr>
        <w:spacing w:line="360" w:lineRule="auto"/>
        <w:ind w:right="480" w:firstLine="480" w:firstLineChars="200"/>
        <w:jc w:val="right"/>
        <w:rPr>
          <w:rFonts w:ascii="仿宋" w:hAnsi="仿宋" w:eastAsia="仿宋" w:cs="仿宋"/>
          <w:bCs/>
          <w:sz w:val="24"/>
          <w:szCs w:val="24"/>
        </w:rPr>
      </w:pPr>
      <w:r>
        <w:rPr>
          <w:rFonts w:hint="eastAsia" w:ascii="仿宋" w:hAnsi="仿宋" w:eastAsia="仿宋" w:cs="仿宋"/>
          <w:bCs/>
          <w:sz w:val="24"/>
          <w:szCs w:val="24"/>
        </w:rPr>
        <w:t>法人或被授权人（签字或盖章）：</w:t>
      </w:r>
    </w:p>
    <w:p>
      <w:pPr>
        <w:spacing w:line="360" w:lineRule="auto"/>
        <w:ind w:right="480" w:firstLine="480" w:firstLineChars="200"/>
        <w:jc w:val="right"/>
        <w:rPr>
          <w:rFonts w:ascii="仿宋" w:hAnsi="仿宋" w:eastAsia="仿宋" w:cs="仿宋"/>
          <w:bCs/>
          <w:sz w:val="28"/>
          <w:szCs w:val="28"/>
        </w:rPr>
      </w:pPr>
      <w:r>
        <w:rPr>
          <w:rFonts w:hint="eastAsia" w:ascii="仿宋" w:hAnsi="仿宋" w:eastAsia="仿宋" w:cs="仿宋"/>
          <w:bCs/>
          <w:sz w:val="24"/>
          <w:szCs w:val="24"/>
        </w:rPr>
        <w:t>日期：</w:t>
      </w:r>
    </w:p>
    <w:p>
      <w:pPr>
        <w:adjustRightInd/>
        <w:snapToGrid/>
        <w:spacing w:after="0"/>
        <w:rPr>
          <w:rFonts w:ascii="仿宋" w:hAnsi="仿宋" w:eastAsia="仿宋" w:cs="仿宋"/>
          <w:sz w:val="24"/>
        </w:rPr>
      </w:pPr>
      <w:bookmarkStart w:id="3" w:name="_Toc12729"/>
      <w:r>
        <w:rPr>
          <w:rFonts w:hint="eastAsia" w:ascii="仿宋" w:hAnsi="仿宋" w:eastAsia="仿宋" w:cs="仿宋"/>
          <w:sz w:val="24"/>
        </w:rPr>
        <w:br w:type="page"/>
      </w:r>
    </w:p>
    <w:p>
      <w:pPr>
        <w:spacing w:line="420" w:lineRule="exact"/>
        <w:jc w:val="center"/>
        <w:outlineLvl w:val="4"/>
        <w:rPr>
          <w:rFonts w:ascii="仿宋" w:hAnsi="仿宋" w:eastAsia="仿宋" w:cs="仿宋"/>
          <w:b/>
          <w:bCs/>
          <w:sz w:val="24"/>
          <w:szCs w:val="24"/>
        </w:rPr>
      </w:pPr>
      <w:r>
        <w:rPr>
          <w:rFonts w:hint="eastAsia" w:ascii="仿宋" w:hAnsi="仿宋" w:eastAsia="仿宋" w:cs="仿宋"/>
          <w:b/>
          <w:bCs/>
          <w:sz w:val="24"/>
          <w:szCs w:val="24"/>
        </w:rPr>
        <w:t>4.无重大违法记录声明函</w:t>
      </w:r>
      <w:bookmarkEnd w:id="3"/>
    </w:p>
    <w:p>
      <w:pPr>
        <w:spacing w:line="360" w:lineRule="auto"/>
        <w:ind w:firstLine="480" w:firstLineChars="200"/>
        <w:rPr>
          <w:rFonts w:ascii="仿宋" w:hAnsi="仿宋" w:eastAsia="仿宋" w:cs="仿宋"/>
          <w:sz w:val="24"/>
        </w:rPr>
      </w:pPr>
      <w:r>
        <w:rPr>
          <w:rFonts w:hint="eastAsia" w:ascii="仿宋" w:hAnsi="仿宋" w:eastAsia="仿宋" w:cs="仿宋"/>
          <w:sz w:val="24"/>
        </w:rPr>
        <w:t>我公司郑重声明：参加本次政府采购活动前 3 年内，我公司在经营活动中没有因违法经营受到刑事处罚或者责令停产停业、吊销许可证或者执照、较大数额罚款等行政处罚。</w:t>
      </w:r>
    </w:p>
    <w:p>
      <w:pPr>
        <w:spacing w:line="360" w:lineRule="auto"/>
        <w:ind w:firstLine="480" w:firstLineChars="200"/>
        <w:rPr>
          <w:rFonts w:ascii="仿宋" w:hAnsi="仿宋" w:eastAsia="仿宋" w:cs="仿宋"/>
          <w:sz w:val="24"/>
        </w:rPr>
      </w:pPr>
      <w:r>
        <w:rPr>
          <w:rFonts w:hint="eastAsia" w:ascii="仿宋" w:hAnsi="仿宋" w:eastAsia="仿宋" w:cs="仿宋"/>
          <w:sz w:val="24"/>
        </w:rPr>
        <w:t>在投标截止时间节点，没有被“信用中国”（www.creditchina.gov.cn）、“中国政府采购网”（www.ccgp.gov.cn）、“信用江苏”（www.jscredit.cn/index.htm）网站列入失信被执行人、重大税收违法案件当事人名单、政府采购严重违法失信行为记录名单。</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right="480" w:firstLine="480" w:firstLineChars="200"/>
        <w:jc w:val="right"/>
        <w:rPr>
          <w:rFonts w:ascii="仿宋" w:hAnsi="仿宋" w:eastAsia="仿宋" w:cs="仿宋"/>
          <w:bCs/>
          <w:sz w:val="24"/>
          <w:szCs w:val="24"/>
        </w:rPr>
      </w:pPr>
      <w:r>
        <w:rPr>
          <w:rFonts w:hint="eastAsia" w:ascii="仿宋" w:hAnsi="仿宋" w:eastAsia="仿宋" w:cs="仿宋"/>
          <w:bCs/>
          <w:sz w:val="24"/>
          <w:szCs w:val="24"/>
        </w:rPr>
        <w:t>投标单位（公章）：</w:t>
      </w:r>
    </w:p>
    <w:p>
      <w:pPr>
        <w:spacing w:line="360" w:lineRule="auto"/>
        <w:ind w:right="480" w:firstLine="480" w:firstLineChars="200"/>
        <w:jc w:val="right"/>
        <w:rPr>
          <w:rFonts w:ascii="仿宋" w:hAnsi="仿宋" w:eastAsia="仿宋" w:cs="仿宋"/>
          <w:bCs/>
          <w:sz w:val="24"/>
          <w:szCs w:val="24"/>
        </w:rPr>
      </w:pPr>
      <w:r>
        <w:rPr>
          <w:rFonts w:hint="eastAsia" w:ascii="仿宋" w:hAnsi="仿宋" w:eastAsia="仿宋" w:cs="仿宋"/>
          <w:bCs/>
          <w:sz w:val="24"/>
          <w:szCs w:val="24"/>
        </w:rPr>
        <w:t>法人或被授权人（签字或盖章）：</w:t>
      </w:r>
    </w:p>
    <w:p>
      <w:pPr>
        <w:spacing w:line="360" w:lineRule="auto"/>
        <w:ind w:right="480" w:firstLine="480" w:firstLineChars="200"/>
        <w:jc w:val="right"/>
        <w:rPr>
          <w:rFonts w:ascii="仿宋" w:hAnsi="仿宋" w:eastAsia="仿宋" w:cs="仿宋"/>
          <w:bCs/>
          <w:sz w:val="28"/>
          <w:szCs w:val="28"/>
        </w:rPr>
      </w:pPr>
      <w:r>
        <w:rPr>
          <w:rFonts w:hint="eastAsia" w:ascii="仿宋" w:hAnsi="仿宋" w:eastAsia="仿宋" w:cs="仿宋"/>
          <w:bCs/>
          <w:sz w:val="24"/>
          <w:szCs w:val="24"/>
        </w:rPr>
        <w:t>日期：</w:t>
      </w:r>
    </w:p>
    <w:p>
      <w:pPr>
        <w:adjustRightInd/>
        <w:snapToGrid/>
        <w:spacing w:after="0"/>
        <w:rPr>
          <w:rFonts w:ascii="仿宋" w:hAnsi="仿宋" w:eastAsia="仿宋" w:cs="仿宋"/>
          <w:sz w:val="24"/>
          <w:szCs w:val="24"/>
        </w:rPr>
      </w:pPr>
      <w:r>
        <w:rPr>
          <w:rFonts w:hint="eastAsia" w:ascii="仿宋" w:hAnsi="仿宋" w:eastAsia="仿宋" w:cs="仿宋"/>
          <w:sz w:val="24"/>
          <w:szCs w:val="24"/>
        </w:rPr>
        <w:br w:type="page"/>
      </w:r>
    </w:p>
    <w:p>
      <w:pPr>
        <w:widowControl w:val="0"/>
        <w:adjustRightInd/>
        <w:spacing w:after="0" w:line="360" w:lineRule="auto"/>
        <w:jc w:val="center"/>
        <w:outlineLvl w:val="2"/>
        <w:rPr>
          <w:rFonts w:ascii="仿宋" w:hAnsi="仿宋" w:eastAsia="仿宋" w:cs="仿宋"/>
          <w:b/>
          <w:bCs/>
          <w:kern w:val="2"/>
          <w:sz w:val="28"/>
          <w:szCs w:val="28"/>
        </w:rPr>
      </w:pPr>
      <w:r>
        <w:rPr>
          <w:rFonts w:hint="eastAsia" w:ascii="仿宋" w:hAnsi="仿宋" w:eastAsia="仿宋" w:cs="仿宋"/>
          <w:b/>
          <w:bCs/>
          <w:kern w:val="2"/>
          <w:sz w:val="28"/>
          <w:szCs w:val="28"/>
        </w:rPr>
        <w:t>5.食品供应安全承诺书</w:t>
      </w:r>
    </w:p>
    <w:p>
      <w:pPr>
        <w:widowControl w:val="0"/>
        <w:adjustRightInd/>
        <w:snapToGrid/>
        <w:spacing w:after="0" w:line="360" w:lineRule="auto"/>
        <w:jc w:val="both"/>
        <w:rPr>
          <w:rFonts w:ascii="仿宋" w:hAnsi="仿宋" w:eastAsia="仿宋" w:cs="仿宋"/>
          <w:kern w:val="2"/>
          <w:sz w:val="28"/>
          <w:szCs w:val="28"/>
        </w:rPr>
      </w:pPr>
      <w:r>
        <w:rPr>
          <w:rFonts w:hint="eastAsia" w:ascii="仿宋" w:hAnsi="仿宋" w:eastAsia="仿宋" w:cs="仿宋"/>
          <w:color w:val="000000"/>
          <w:kern w:val="2"/>
          <w:sz w:val="28"/>
          <w:szCs w:val="28"/>
        </w:rPr>
        <w:t>江苏省南通田家炳中学</w:t>
      </w:r>
      <w:r>
        <w:rPr>
          <w:rFonts w:hint="eastAsia" w:ascii="仿宋" w:hAnsi="仿宋" w:eastAsia="仿宋" w:cs="仿宋"/>
          <w:kern w:val="2"/>
          <w:sz w:val="28"/>
          <w:szCs w:val="28"/>
        </w:rPr>
        <w:t>：</w:t>
      </w:r>
    </w:p>
    <w:p>
      <w:pPr>
        <w:widowControl w:val="0"/>
        <w:adjustRightInd/>
        <w:snapToGrid/>
        <w:spacing w:after="0" w:line="360" w:lineRule="auto"/>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食品安全是涉及国计民生的大事，食品生产、经营者是食品安全的第一责任人，必须时刻牢记食品安全重于泰山并倡导讲诚信、保质量、树新风的经营理念，为保障江苏省南通田家炳中学师生的身心健康，我们郑重承诺：</w:t>
      </w:r>
    </w:p>
    <w:p>
      <w:pPr>
        <w:widowControl w:val="0"/>
        <w:adjustRightInd/>
        <w:snapToGrid/>
        <w:spacing w:after="0" w:line="360" w:lineRule="auto"/>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1．严格遵守《食品安全法》、《加强食品质量安全监督管理工作实施意见》，以及相关法律、法规的规定，在对学校食品配送工作中体现服务社会、服务学生、服务发展，为构建和谐社会贡献力量。</w:t>
      </w:r>
    </w:p>
    <w:p>
      <w:pPr>
        <w:widowControl w:val="0"/>
        <w:adjustRightInd/>
        <w:snapToGrid/>
        <w:spacing w:after="0" w:line="360" w:lineRule="auto"/>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2．食品生产、经营企业法定代表人和主要管理人员掌握食品安全的相关法律、法规，在生产、经营中切实提高对食品质量安全要义的认识，不断强化食品安全第一责任人意识。建立健全食品生产、经营管理体系，建立完善各项规章制度，保证在生产、经营全过程实行标准化管理。</w:t>
      </w:r>
    </w:p>
    <w:p>
      <w:pPr>
        <w:widowControl w:val="0"/>
        <w:adjustRightInd/>
        <w:snapToGrid/>
        <w:spacing w:after="0" w:line="360" w:lineRule="auto"/>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3．为确保安全，食品生产、经营企业保证具备持续保证产品质量的环境条件、生产设备、工艺设备和相关辅助设备，具备与确保产品质量相适应的原材料处理、加工、包装、储存、运输等设施。</w:t>
      </w:r>
    </w:p>
    <w:p>
      <w:pPr>
        <w:widowControl w:val="0"/>
        <w:adjustRightInd/>
        <w:snapToGrid/>
        <w:spacing w:after="0" w:line="360" w:lineRule="auto"/>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4．保证配送到学校的食品、原材料经过严格的检验，保证配送到学校的食品符合国家最新相关规定和标准，杜绝配送不合格食品及国家禁止使用的瘦肉精、添加剂、色素，农药、抗生素等制作品。</w:t>
      </w:r>
    </w:p>
    <w:p>
      <w:pPr>
        <w:widowControl w:val="0"/>
        <w:adjustRightInd/>
        <w:snapToGrid/>
        <w:spacing w:after="0" w:line="360" w:lineRule="auto"/>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5．严格落实进货查验、进货台账等制度，对配送学校的食品做到检测、检疫证书、税后发票随货发送，证货同行、证货相符。坚决杜绝中标后由非中标户配送、运送食品，坚持食品配送的严格性、严肃性、严密性。</w:t>
      </w:r>
    </w:p>
    <w:p>
      <w:pPr>
        <w:widowControl w:val="0"/>
        <w:adjustRightInd/>
        <w:snapToGrid/>
        <w:spacing w:after="0" w:line="360" w:lineRule="auto"/>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6．积极配合学校的管理和监督，自觉接受社会、家长、群众的管理和监督。积极参加食品安全体系建设工作，提高从业人员安全防范意识、自我约束意识和职业道德休养。</w:t>
      </w:r>
    </w:p>
    <w:p>
      <w:pPr>
        <w:widowControl w:val="0"/>
        <w:tabs>
          <w:tab w:val="left" w:pos="5665"/>
          <w:tab w:val="right" w:pos="8360"/>
        </w:tabs>
        <w:adjustRightInd/>
        <w:snapToGrid/>
        <w:spacing w:after="0" w:line="480" w:lineRule="auto"/>
        <w:ind w:firstLine="560" w:firstLineChars="200"/>
        <w:jc w:val="both"/>
        <w:rPr>
          <w:rFonts w:ascii="仿宋" w:hAnsi="仿宋" w:eastAsia="仿宋" w:cs="仿宋"/>
          <w:kern w:val="2"/>
          <w:sz w:val="28"/>
          <w:szCs w:val="28"/>
          <w:u w:val="single"/>
        </w:rPr>
      </w:pPr>
    </w:p>
    <w:p>
      <w:pPr>
        <w:widowControl w:val="0"/>
        <w:kinsoku w:val="0"/>
        <w:topLinePunct/>
        <w:autoSpaceDE w:val="0"/>
        <w:autoSpaceDN w:val="0"/>
        <w:spacing w:after="0" w:line="480" w:lineRule="auto"/>
        <w:ind w:right="1170" w:firstLine="560" w:firstLineChars="200"/>
        <w:jc w:val="right"/>
        <w:textAlignment w:val="baseline"/>
        <w:rPr>
          <w:rFonts w:ascii="仿宋" w:hAnsi="仿宋" w:eastAsia="仿宋" w:cs="仿宋"/>
          <w:kern w:val="2"/>
          <w:sz w:val="28"/>
          <w:szCs w:val="28"/>
        </w:rPr>
      </w:pPr>
      <w:r>
        <w:rPr>
          <w:rFonts w:hint="eastAsia" w:ascii="仿宋" w:hAnsi="仿宋" w:eastAsia="仿宋" w:cs="仿宋"/>
          <w:kern w:val="2"/>
          <w:sz w:val="28"/>
          <w:szCs w:val="28"/>
        </w:rPr>
        <w:t>承 诺 人：</w:t>
      </w:r>
    </w:p>
    <w:p>
      <w:pPr>
        <w:widowControl w:val="0"/>
        <w:kinsoku w:val="0"/>
        <w:topLinePunct/>
        <w:autoSpaceDE w:val="0"/>
        <w:autoSpaceDN w:val="0"/>
        <w:spacing w:after="0" w:line="480" w:lineRule="auto"/>
        <w:ind w:right="1170" w:firstLine="560" w:firstLineChars="200"/>
        <w:jc w:val="right"/>
        <w:textAlignment w:val="baseline"/>
        <w:rPr>
          <w:rFonts w:ascii="仿宋" w:hAnsi="仿宋" w:eastAsia="仿宋" w:cs="仿宋"/>
          <w:kern w:val="2"/>
          <w:sz w:val="28"/>
          <w:szCs w:val="28"/>
        </w:rPr>
      </w:pPr>
      <w:r>
        <w:rPr>
          <w:rFonts w:hint="eastAsia" w:ascii="仿宋" w:hAnsi="仿宋" w:eastAsia="仿宋" w:cs="仿宋"/>
          <w:kern w:val="2"/>
          <w:sz w:val="28"/>
          <w:szCs w:val="28"/>
        </w:rPr>
        <w:t>承诺单位：</w:t>
      </w:r>
    </w:p>
    <w:p>
      <w:pPr>
        <w:widowControl w:val="0"/>
        <w:kinsoku w:val="0"/>
        <w:topLinePunct/>
        <w:autoSpaceDE w:val="0"/>
        <w:autoSpaceDN w:val="0"/>
        <w:spacing w:after="0" w:line="480" w:lineRule="auto"/>
        <w:ind w:right="690" w:firstLine="560" w:firstLineChars="200"/>
        <w:jc w:val="right"/>
        <w:textAlignment w:val="baseline"/>
        <w:rPr>
          <w:rFonts w:ascii="仿宋" w:hAnsi="仿宋" w:eastAsia="仿宋" w:cs="仿宋"/>
          <w:kern w:val="2"/>
          <w:sz w:val="28"/>
          <w:szCs w:val="28"/>
        </w:rPr>
      </w:pPr>
      <w:r>
        <w:rPr>
          <w:rFonts w:hint="eastAsia" w:ascii="仿宋" w:hAnsi="仿宋" w:eastAsia="仿宋" w:cs="仿宋"/>
          <w:kern w:val="2"/>
          <w:sz w:val="28"/>
          <w:szCs w:val="28"/>
        </w:rPr>
        <w:t>年   月   日</w:t>
      </w:r>
    </w:p>
    <w:p>
      <w:pPr>
        <w:adjustRightInd/>
        <w:snapToGrid/>
        <w:spacing w:after="0"/>
        <w:rPr>
          <w:rFonts w:ascii="仿宋" w:hAnsi="仿宋" w:eastAsia="仿宋" w:cs="仿宋"/>
          <w:b/>
          <w:sz w:val="24"/>
          <w:szCs w:val="24"/>
        </w:rPr>
      </w:pPr>
      <w:r>
        <w:rPr>
          <w:rFonts w:hint="eastAsia" w:ascii="仿宋" w:hAnsi="仿宋" w:eastAsia="仿宋" w:cs="仿宋"/>
          <w:kern w:val="2"/>
          <w:sz w:val="28"/>
          <w:szCs w:val="28"/>
        </w:rPr>
        <w:t> </w:t>
      </w:r>
      <w:r>
        <w:rPr>
          <w:rFonts w:hint="eastAsia" w:ascii="仿宋" w:hAnsi="仿宋" w:eastAsia="仿宋" w:cs="仿宋"/>
          <w:b/>
          <w:sz w:val="24"/>
          <w:szCs w:val="24"/>
        </w:rPr>
        <w:br w:type="page"/>
      </w:r>
    </w:p>
    <w:p>
      <w:pPr>
        <w:widowControl w:val="0"/>
        <w:adjustRightInd/>
        <w:spacing w:after="0" w:line="360" w:lineRule="auto"/>
        <w:jc w:val="center"/>
        <w:outlineLvl w:val="2"/>
        <w:rPr>
          <w:rFonts w:ascii="仿宋" w:hAnsi="仿宋" w:eastAsia="仿宋" w:cs="仿宋"/>
          <w:b/>
          <w:bCs/>
          <w:kern w:val="2"/>
          <w:sz w:val="28"/>
          <w:szCs w:val="28"/>
        </w:rPr>
      </w:pPr>
      <w:r>
        <w:rPr>
          <w:rFonts w:hint="eastAsia" w:ascii="仿宋" w:hAnsi="仿宋" w:eastAsia="仿宋" w:cs="仿宋"/>
          <w:b/>
          <w:bCs/>
          <w:kern w:val="2"/>
          <w:sz w:val="28"/>
          <w:szCs w:val="28"/>
        </w:rPr>
        <w:t>6.廉洁承诺书</w:t>
      </w:r>
    </w:p>
    <w:p>
      <w:pPr>
        <w:widowControl w:val="0"/>
        <w:kinsoku w:val="0"/>
        <w:topLinePunct/>
        <w:autoSpaceDE w:val="0"/>
        <w:autoSpaceDN w:val="0"/>
        <w:spacing w:after="0" w:line="360" w:lineRule="auto"/>
        <w:ind w:firstLine="560" w:firstLineChars="200"/>
        <w:jc w:val="both"/>
        <w:textAlignment w:val="baseline"/>
        <w:rPr>
          <w:rFonts w:ascii="仿宋" w:hAnsi="仿宋" w:eastAsia="仿宋" w:cs="仿宋"/>
          <w:kern w:val="2"/>
          <w:sz w:val="28"/>
          <w:szCs w:val="28"/>
        </w:rPr>
      </w:pPr>
      <w:r>
        <w:rPr>
          <w:rFonts w:hint="eastAsia" w:ascii="仿宋" w:hAnsi="仿宋" w:eastAsia="仿宋" w:cs="仿宋"/>
          <w:kern w:val="2"/>
          <w:sz w:val="28"/>
          <w:szCs w:val="28"/>
        </w:rPr>
        <w:t>一、为了保证江苏省南通田家炳中学食堂发酵乳供应商资格准入项目采购活动的公平竞争，促进廉政建设，我公司承诺在参加采购活动时做到遵守法纪、法规和廉政建设各项规定，诚实守信，坚决拒绝商业贿赂，本公司承诺做到：</w:t>
      </w:r>
    </w:p>
    <w:p>
      <w:pPr>
        <w:widowControl w:val="0"/>
        <w:kinsoku w:val="0"/>
        <w:topLinePunct/>
        <w:autoSpaceDE w:val="0"/>
        <w:autoSpaceDN w:val="0"/>
        <w:spacing w:after="0" w:line="360" w:lineRule="auto"/>
        <w:ind w:firstLine="560" w:firstLineChars="200"/>
        <w:jc w:val="both"/>
        <w:textAlignment w:val="baseline"/>
        <w:rPr>
          <w:rFonts w:ascii="仿宋" w:hAnsi="仿宋" w:eastAsia="仿宋" w:cs="仿宋"/>
          <w:kern w:val="2"/>
          <w:sz w:val="28"/>
          <w:szCs w:val="28"/>
        </w:rPr>
      </w:pPr>
      <w:r>
        <w:rPr>
          <w:rFonts w:hint="eastAsia" w:ascii="仿宋" w:hAnsi="仿宋" w:eastAsia="仿宋" w:cs="仿宋"/>
          <w:kern w:val="2"/>
          <w:sz w:val="28"/>
          <w:szCs w:val="28"/>
        </w:rPr>
        <w:t xml:space="preserve">1、不与其他投标供应商相互串通投标报价，损害贵单位的合法权益; </w:t>
      </w:r>
    </w:p>
    <w:p>
      <w:pPr>
        <w:widowControl w:val="0"/>
        <w:kinsoku w:val="0"/>
        <w:topLinePunct/>
        <w:autoSpaceDE w:val="0"/>
        <w:autoSpaceDN w:val="0"/>
        <w:spacing w:after="0" w:line="360" w:lineRule="auto"/>
        <w:ind w:firstLine="560" w:firstLineChars="200"/>
        <w:jc w:val="both"/>
        <w:textAlignment w:val="baseline"/>
        <w:rPr>
          <w:rFonts w:ascii="仿宋" w:hAnsi="仿宋" w:eastAsia="仿宋" w:cs="仿宋"/>
          <w:kern w:val="2"/>
          <w:sz w:val="28"/>
          <w:szCs w:val="28"/>
        </w:rPr>
      </w:pPr>
      <w:r>
        <w:rPr>
          <w:rFonts w:hint="eastAsia" w:ascii="仿宋" w:hAnsi="仿宋" w:eastAsia="仿宋" w:cs="仿宋"/>
          <w:kern w:val="2"/>
          <w:sz w:val="28"/>
          <w:szCs w:val="28"/>
        </w:rPr>
        <w:t xml:space="preserve">2、不与招标人串通投标，损害国家利益、社会公共利益或他人的合法权益； </w:t>
      </w:r>
    </w:p>
    <w:p>
      <w:pPr>
        <w:widowControl w:val="0"/>
        <w:kinsoku w:val="0"/>
        <w:topLinePunct/>
        <w:autoSpaceDE w:val="0"/>
        <w:autoSpaceDN w:val="0"/>
        <w:spacing w:after="0" w:line="360" w:lineRule="auto"/>
        <w:ind w:firstLine="560" w:firstLineChars="200"/>
        <w:jc w:val="both"/>
        <w:textAlignment w:val="baseline"/>
        <w:rPr>
          <w:rFonts w:ascii="仿宋" w:hAnsi="仿宋" w:eastAsia="仿宋" w:cs="仿宋"/>
          <w:kern w:val="2"/>
          <w:sz w:val="28"/>
          <w:szCs w:val="28"/>
        </w:rPr>
      </w:pPr>
      <w:r>
        <w:rPr>
          <w:rFonts w:hint="eastAsia" w:ascii="仿宋" w:hAnsi="仿宋" w:eastAsia="仿宋" w:cs="仿宋"/>
          <w:kern w:val="2"/>
          <w:sz w:val="28"/>
          <w:szCs w:val="28"/>
        </w:rPr>
        <w:t xml:space="preserve">3、不以向招标人或者评标委员会成员行贿的手段谋取成交;不给予国家工作人员以及中介机构工作人员及其亲属各种形式的商业贿赂(包括送礼金礼品、有价证券、购物券、回扣、佣金、咨询费、劳务费、赞助费、宣传费、支付旅游费用、报销各种消费凭证、宴请、娱乐等)， </w:t>
      </w:r>
    </w:p>
    <w:p>
      <w:pPr>
        <w:widowControl w:val="0"/>
        <w:kinsoku w:val="0"/>
        <w:topLinePunct/>
        <w:autoSpaceDE w:val="0"/>
        <w:autoSpaceDN w:val="0"/>
        <w:spacing w:after="0" w:line="360" w:lineRule="auto"/>
        <w:ind w:firstLine="560" w:firstLineChars="200"/>
        <w:jc w:val="both"/>
        <w:textAlignment w:val="baseline"/>
        <w:rPr>
          <w:rFonts w:ascii="仿宋" w:hAnsi="仿宋" w:eastAsia="仿宋" w:cs="仿宋"/>
          <w:kern w:val="2"/>
          <w:sz w:val="28"/>
          <w:szCs w:val="28"/>
        </w:rPr>
      </w:pPr>
      <w:r>
        <w:rPr>
          <w:rFonts w:hint="eastAsia" w:ascii="仿宋" w:hAnsi="仿宋" w:eastAsia="仿宋" w:cs="仿宋"/>
          <w:kern w:val="2"/>
          <w:sz w:val="28"/>
          <w:szCs w:val="28"/>
        </w:rPr>
        <w:t xml:space="preserve">4、竞标报价不违反相关法律的规定，也不以他人名义投标或者以其他方式弄虚作假，骗取成交; </w:t>
      </w:r>
    </w:p>
    <w:p>
      <w:pPr>
        <w:widowControl w:val="0"/>
        <w:kinsoku w:val="0"/>
        <w:topLinePunct/>
        <w:autoSpaceDE w:val="0"/>
        <w:autoSpaceDN w:val="0"/>
        <w:spacing w:after="0" w:line="360" w:lineRule="auto"/>
        <w:ind w:right="210" w:firstLine="560" w:firstLineChars="200"/>
        <w:jc w:val="both"/>
        <w:textAlignment w:val="baseline"/>
        <w:rPr>
          <w:rFonts w:ascii="仿宋" w:hAnsi="仿宋" w:eastAsia="仿宋" w:cs="仿宋"/>
          <w:kern w:val="2"/>
          <w:sz w:val="28"/>
          <w:szCs w:val="28"/>
        </w:rPr>
      </w:pPr>
      <w:r>
        <w:rPr>
          <w:rFonts w:hint="eastAsia" w:ascii="仿宋" w:hAnsi="仿宋" w:eastAsia="仿宋" w:cs="仿宋"/>
          <w:kern w:val="2"/>
          <w:sz w:val="28"/>
          <w:szCs w:val="28"/>
        </w:rPr>
        <w:t xml:space="preserve">5、保证不以其他任何方式扰乱贵单位的招标工作。 </w:t>
      </w:r>
    </w:p>
    <w:p>
      <w:pPr>
        <w:widowControl w:val="0"/>
        <w:kinsoku w:val="0"/>
        <w:topLinePunct/>
        <w:autoSpaceDE w:val="0"/>
        <w:autoSpaceDN w:val="0"/>
        <w:spacing w:after="0" w:line="360" w:lineRule="auto"/>
        <w:ind w:right="210" w:firstLine="560" w:firstLineChars="200"/>
        <w:jc w:val="both"/>
        <w:textAlignment w:val="baseline"/>
        <w:rPr>
          <w:rFonts w:ascii="仿宋" w:hAnsi="仿宋" w:eastAsia="仿宋" w:cs="仿宋"/>
          <w:kern w:val="2"/>
          <w:sz w:val="28"/>
          <w:szCs w:val="28"/>
        </w:rPr>
      </w:pPr>
      <w:r>
        <w:rPr>
          <w:rFonts w:hint="eastAsia" w:ascii="仿宋" w:hAnsi="仿宋" w:eastAsia="仿宋" w:cs="仿宋"/>
          <w:kern w:val="2"/>
          <w:sz w:val="28"/>
          <w:szCs w:val="28"/>
        </w:rPr>
        <w:t>二、我公司如违反上述行为之一，自愿接受政府采购部门根据《政府采购法》及其相关法规和《南通市市场廉政准入暂行规定》(通纪发〔2005〕28号)给予的如下处罚：</w:t>
      </w:r>
    </w:p>
    <w:p>
      <w:pPr>
        <w:widowControl w:val="0"/>
        <w:kinsoku w:val="0"/>
        <w:topLinePunct/>
        <w:autoSpaceDE w:val="0"/>
        <w:autoSpaceDN w:val="0"/>
        <w:spacing w:after="0" w:line="360" w:lineRule="auto"/>
        <w:ind w:right="210" w:firstLine="560" w:firstLineChars="200"/>
        <w:jc w:val="both"/>
        <w:textAlignment w:val="baseline"/>
        <w:rPr>
          <w:rFonts w:ascii="仿宋" w:hAnsi="仿宋" w:eastAsia="仿宋" w:cs="仿宋"/>
          <w:kern w:val="2"/>
          <w:sz w:val="28"/>
          <w:szCs w:val="28"/>
        </w:rPr>
      </w:pPr>
      <w:r>
        <w:rPr>
          <w:rFonts w:hint="eastAsia" w:ascii="仿宋" w:hAnsi="仿宋" w:eastAsia="仿宋" w:cs="仿宋"/>
          <w:kern w:val="2"/>
          <w:sz w:val="28"/>
          <w:szCs w:val="28"/>
        </w:rPr>
        <w:t>1、参加采购的成交无效；</w:t>
      </w:r>
    </w:p>
    <w:p>
      <w:pPr>
        <w:widowControl w:val="0"/>
        <w:kinsoku w:val="0"/>
        <w:topLinePunct/>
        <w:autoSpaceDE w:val="0"/>
        <w:autoSpaceDN w:val="0"/>
        <w:spacing w:after="0" w:line="360" w:lineRule="auto"/>
        <w:ind w:right="210" w:firstLine="560" w:firstLineChars="200"/>
        <w:jc w:val="both"/>
        <w:textAlignment w:val="baseline"/>
        <w:rPr>
          <w:rFonts w:ascii="仿宋" w:hAnsi="仿宋" w:eastAsia="仿宋" w:cs="仿宋"/>
          <w:kern w:val="2"/>
          <w:sz w:val="28"/>
          <w:szCs w:val="28"/>
        </w:rPr>
      </w:pPr>
      <w:r>
        <w:rPr>
          <w:rFonts w:hint="eastAsia" w:ascii="仿宋" w:hAnsi="仿宋" w:eastAsia="仿宋" w:cs="仿宋"/>
          <w:kern w:val="2"/>
          <w:sz w:val="28"/>
          <w:szCs w:val="28"/>
        </w:rPr>
        <w:t>2、处以采购金额千分之五以上千分之十以下的罚款；</w:t>
      </w:r>
    </w:p>
    <w:p>
      <w:pPr>
        <w:widowControl w:val="0"/>
        <w:kinsoku w:val="0"/>
        <w:topLinePunct/>
        <w:autoSpaceDE w:val="0"/>
        <w:autoSpaceDN w:val="0"/>
        <w:spacing w:after="0" w:line="360" w:lineRule="auto"/>
        <w:ind w:right="210" w:firstLine="560" w:firstLineChars="200"/>
        <w:jc w:val="both"/>
        <w:textAlignment w:val="baseline"/>
        <w:rPr>
          <w:rFonts w:ascii="仿宋" w:hAnsi="仿宋" w:eastAsia="仿宋" w:cs="仿宋"/>
          <w:kern w:val="2"/>
          <w:sz w:val="28"/>
          <w:szCs w:val="28"/>
        </w:rPr>
      </w:pPr>
      <w:r>
        <w:rPr>
          <w:rFonts w:hint="eastAsia" w:ascii="仿宋" w:hAnsi="仿宋" w:eastAsia="仿宋" w:cs="仿宋"/>
          <w:kern w:val="2"/>
          <w:sz w:val="28"/>
          <w:szCs w:val="28"/>
        </w:rPr>
        <w:t>3、采购中心对不良行为予以记录并公告；</w:t>
      </w:r>
    </w:p>
    <w:p>
      <w:pPr>
        <w:widowControl w:val="0"/>
        <w:kinsoku w:val="0"/>
        <w:topLinePunct/>
        <w:autoSpaceDE w:val="0"/>
        <w:autoSpaceDN w:val="0"/>
        <w:spacing w:after="0" w:line="360" w:lineRule="auto"/>
        <w:ind w:right="210" w:firstLine="560" w:firstLineChars="200"/>
        <w:jc w:val="both"/>
        <w:textAlignment w:val="baseline"/>
        <w:rPr>
          <w:rFonts w:ascii="仿宋" w:hAnsi="仿宋" w:eastAsia="仿宋" w:cs="仿宋"/>
          <w:kern w:val="2"/>
          <w:sz w:val="28"/>
          <w:szCs w:val="28"/>
        </w:rPr>
      </w:pPr>
      <w:r>
        <w:rPr>
          <w:rFonts w:hint="eastAsia" w:ascii="仿宋" w:hAnsi="仿宋" w:eastAsia="仿宋" w:cs="仿宋"/>
          <w:kern w:val="2"/>
          <w:sz w:val="28"/>
          <w:szCs w:val="28"/>
        </w:rPr>
        <w:t>4、半年至三年内禁止参加教育部门集中采购活动；</w:t>
      </w:r>
    </w:p>
    <w:p>
      <w:pPr>
        <w:widowControl w:val="0"/>
        <w:kinsoku w:val="0"/>
        <w:topLinePunct/>
        <w:autoSpaceDE w:val="0"/>
        <w:autoSpaceDN w:val="0"/>
        <w:spacing w:after="0" w:line="360" w:lineRule="auto"/>
        <w:ind w:right="210" w:firstLine="560" w:firstLineChars="200"/>
        <w:jc w:val="both"/>
        <w:textAlignment w:val="baseline"/>
        <w:rPr>
          <w:rFonts w:ascii="仿宋" w:hAnsi="仿宋" w:eastAsia="仿宋" w:cs="仿宋"/>
          <w:kern w:val="2"/>
          <w:sz w:val="28"/>
          <w:szCs w:val="28"/>
        </w:rPr>
      </w:pPr>
      <w:r>
        <w:rPr>
          <w:rFonts w:hint="eastAsia" w:ascii="仿宋" w:hAnsi="仿宋" w:eastAsia="仿宋" w:cs="仿宋"/>
          <w:kern w:val="2"/>
          <w:sz w:val="28"/>
          <w:szCs w:val="28"/>
        </w:rPr>
        <w:t>5、情节严重的，报请有关部门依法追究相关责任。</w:t>
      </w:r>
    </w:p>
    <w:p>
      <w:pPr>
        <w:widowControl w:val="0"/>
        <w:kinsoku w:val="0"/>
        <w:topLinePunct/>
        <w:autoSpaceDE w:val="0"/>
        <w:autoSpaceDN w:val="0"/>
        <w:spacing w:after="0" w:line="360" w:lineRule="auto"/>
        <w:ind w:right="210" w:firstLine="560" w:firstLineChars="200"/>
        <w:jc w:val="both"/>
        <w:textAlignment w:val="baseline"/>
        <w:rPr>
          <w:rFonts w:ascii="仿宋" w:hAnsi="仿宋" w:eastAsia="仿宋" w:cs="仿宋"/>
          <w:kern w:val="2"/>
          <w:sz w:val="28"/>
          <w:szCs w:val="28"/>
        </w:rPr>
      </w:pPr>
    </w:p>
    <w:p>
      <w:pPr>
        <w:widowControl w:val="0"/>
        <w:kinsoku w:val="0"/>
        <w:topLinePunct/>
        <w:autoSpaceDE w:val="0"/>
        <w:autoSpaceDN w:val="0"/>
        <w:spacing w:after="0" w:line="480" w:lineRule="auto"/>
        <w:ind w:right="1170" w:firstLine="560" w:firstLineChars="200"/>
        <w:jc w:val="right"/>
        <w:textAlignment w:val="baseline"/>
        <w:rPr>
          <w:rFonts w:ascii="仿宋" w:hAnsi="仿宋" w:eastAsia="仿宋" w:cs="仿宋"/>
          <w:kern w:val="2"/>
          <w:sz w:val="28"/>
          <w:szCs w:val="28"/>
        </w:rPr>
      </w:pPr>
      <w:r>
        <w:rPr>
          <w:rFonts w:hint="eastAsia" w:ascii="仿宋" w:hAnsi="仿宋" w:eastAsia="仿宋" w:cs="仿宋"/>
          <w:kern w:val="2"/>
          <w:sz w:val="28"/>
          <w:szCs w:val="28"/>
        </w:rPr>
        <w:t>承 诺 人：</w:t>
      </w:r>
    </w:p>
    <w:p>
      <w:pPr>
        <w:widowControl w:val="0"/>
        <w:kinsoku w:val="0"/>
        <w:topLinePunct/>
        <w:autoSpaceDE w:val="0"/>
        <w:autoSpaceDN w:val="0"/>
        <w:spacing w:after="0" w:line="480" w:lineRule="auto"/>
        <w:ind w:right="1170" w:firstLine="560" w:firstLineChars="200"/>
        <w:jc w:val="right"/>
        <w:textAlignment w:val="baseline"/>
        <w:rPr>
          <w:rFonts w:ascii="仿宋" w:hAnsi="仿宋" w:eastAsia="仿宋" w:cs="仿宋"/>
          <w:kern w:val="2"/>
          <w:sz w:val="28"/>
          <w:szCs w:val="28"/>
        </w:rPr>
      </w:pPr>
      <w:r>
        <w:rPr>
          <w:rFonts w:hint="eastAsia" w:ascii="仿宋" w:hAnsi="仿宋" w:eastAsia="仿宋" w:cs="仿宋"/>
          <w:kern w:val="2"/>
          <w:sz w:val="28"/>
          <w:szCs w:val="28"/>
        </w:rPr>
        <w:t>承诺单位：</w:t>
      </w:r>
    </w:p>
    <w:p>
      <w:pPr>
        <w:widowControl w:val="0"/>
        <w:kinsoku w:val="0"/>
        <w:topLinePunct/>
        <w:autoSpaceDE w:val="0"/>
        <w:autoSpaceDN w:val="0"/>
        <w:spacing w:after="0" w:line="480" w:lineRule="auto"/>
        <w:ind w:right="690" w:firstLine="560" w:firstLineChars="200"/>
        <w:jc w:val="right"/>
        <w:textAlignment w:val="baseline"/>
        <w:rPr>
          <w:rFonts w:ascii="仿宋" w:hAnsi="仿宋" w:eastAsia="仿宋" w:cs="仿宋"/>
          <w:kern w:val="2"/>
          <w:sz w:val="28"/>
          <w:szCs w:val="28"/>
        </w:rPr>
      </w:pPr>
      <w:r>
        <w:rPr>
          <w:rFonts w:hint="eastAsia" w:ascii="仿宋" w:hAnsi="仿宋" w:eastAsia="仿宋" w:cs="仿宋"/>
          <w:kern w:val="2"/>
          <w:sz w:val="28"/>
          <w:szCs w:val="28"/>
        </w:rPr>
        <w:t>年   月   日 </w:t>
      </w:r>
    </w:p>
    <w:p>
      <w:pPr>
        <w:adjustRightInd/>
        <w:snapToGrid/>
        <w:spacing w:after="0"/>
        <w:rPr>
          <w:rFonts w:ascii="仿宋" w:hAnsi="仿宋" w:eastAsia="仿宋" w:cs="仿宋"/>
          <w:b/>
          <w:sz w:val="24"/>
          <w:szCs w:val="24"/>
        </w:rPr>
      </w:pPr>
      <w:r>
        <w:rPr>
          <w:rFonts w:hint="eastAsia" w:ascii="仿宋" w:hAnsi="仿宋" w:eastAsia="仿宋" w:cs="仿宋"/>
          <w:b/>
          <w:sz w:val="24"/>
          <w:szCs w:val="24"/>
        </w:rPr>
        <w:br w:type="page"/>
      </w:r>
    </w:p>
    <w:p>
      <w:pPr>
        <w:widowControl w:val="0"/>
        <w:kinsoku w:val="0"/>
        <w:topLinePunct/>
        <w:autoSpaceDE w:val="0"/>
        <w:autoSpaceDN w:val="0"/>
        <w:spacing w:after="0" w:line="480" w:lineRule="auto"/>
        <w:ind w:right="690" w:firstLine="482" w:firstLineChars="200"/>
        <w:textAlignment w:val="baseline"/>
        <w:rPr>
          <w:rFonts w:ascii="仿宋" w:hAnsi="仿宋" w:eastAsia="仿宋" w:cs="仿宋"/>
          <w:b/>
          <w:sz w:val="24"/>
          <w:szCs w:val="24"/>
        </w:rPr>
      </w:pPr>
    </w:p>
    <w:p>
      <w:pPr>
        <w:numPr>
          <w:ilvl w:val="0"/>
          <w:numId w:val="1"/>
        </w:numPr>
        <w:overflowPunct w:val="0"/>
        <w:spacing w:line="360" w:lineRule="auto"/>
        <w:textAlignment w:val="baseline"/>
        <w:rPr>
          <w:rFonts w:ascii="仿宋" w:hAnsi="仿宋" w:eastAsia="仿宋" w:cs="仿宋"/>
          <w:b/>
          <w:sz w:val="24"/>
          <w:szCs w:val="24"/>
        </w:rPr>
      </w:pPr>
      <w:r>
        <w:rPr>
          <w:rFonts w:hint="eastAsia" w:ascii="仿宋" w:hAnsi="仿宋" w:eastAsia="仿宋" w:cs="仿宋"/>
          <w:b/>
          <w:sz w:val="24"/>
          <w:szCs w:val="24"/>
        </w:rPr>
        <w:t>商务报价响应文件相关的格式文件及表格</w:t>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1、报价单</w:t>
      </w:r>
    </w:p>
    <w:p>
      <w:pPr>
        <w:rPr>
          <w:rFonts w:ascii="仿宋" w:hAnsi="仿宋" w:eastAsia="仿宋" w:cs="仿宋"/>
          <w:sz w:val="24"/>
          <w:szCs w:val="24"/>
        </w:rPr>
      </w:pPr>
      <w:r>
        <w:rPr>
          <w:rFonts w:hint="eastAsia" w:ascii="仿宋" w:hAnsi="仿宋" w:eastAsia="仿宋" w:cs="仿宋"/>
          <w:sz w:val="24"/>
          <w:szCs w:val="24"/>
        </w:rPr>
        <w:t>投标人全称（加盖公章）：</w:t>
      </w:r>
    </w:p>
    <w:p>
      <w:pPr>
        <w:rPr>
          <w:rFonts w:ascii="仿宋" w:hAnsi="仿宋" w:eastAsia="仿宋" w:cs="仿宋"/>
          <w:sz w:val="24"/>
          <w:szCs w:val="24"/>
        </w:rPr>
      </w:pPr>
      <w:r>
        <w:rPr>
          <w:rFonts w:hint="eastAsia" w:ascii="仿宋" w:hAnsi="仿宋" w:eastAsia="仿宋" w:cs="仿宋"/>
          <w:sz w:val="24"/>
          <w:szCs w:val="24"/>
        </w:rPr>
        <w:t>项目名称：</w:t>
      </w:r>
    </w:p>
    <w:p>
      <w:pPr>
        <w:rPr>
          <w:rFonts w:ascii="仿宋" w:hAnsi="仿宋" w:eastAsia="仿宋" w:cs="仿宋"/>
          <w:sz w:val="24"/>
          <w:szCs w:val="24"/>
        </w:rPr>
      </w:pPr>
      <w:r>
        <w:rPr>
          <w:rFonts w:hint="eastAsia" w:ascii="仿宋" w:hAnsi="仿宋" w:eastAsia="仿宋" w:cs="仿宋"/>
          <w:sz w:val="24"/>
          <w:szCs w:val="24"/>
        </w:rPr>
        <w:t xml:space="preserve">项目编号：                                  </w:t>
      </w:r>
    </w:p>
    <w:tbl>
      <w:tblPr>
        <w:tblStyle w:val="15"/>
        <w:tblW w:w="8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12"/>
        <w:gridCol w:w="3608"/>
        <w:gridCol w:w="1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32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20" w:lineRule="exact"/>
              <w:ind w:left="1"/>
              <w:jc w:val="center"/>
              <w:textAlignment w:val="bottom"/>
              <w:rPr>
                <w:rFonts w:ascii="仿宋" w:hAnsi="仿宋" w:eastAsia="仿宋" w:cs="仿宋"/>
                <w:b/>
                <w:sz w:val="21"/>
                <w:szCs w:val="21"/>
                <w:lang w:eastAsia="en-US"/>
              </w:rPr>
            </w:pPr>
            <w:r>
              <w:rPr>
                <w:rFonts w:hint="eastAsia" w:ascii="仿宋" w:hAnsi="仿宋" w:eastAsia="仿宋" w:cs="仿宋"/>
                <w:b/>
                <w:sz w:val="21"/>
                <w:szCs w:val="21"/>
              </w:rPr>
              <w:t>项目名称</w:t>
            </w:r>
          </w:p>
        </w:tc>
        <w:tc>
          <w:tcPr>
            <w:tcW w:w="360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20" w:lineRule="exact"/>
              <w:ind w:left="1"/>
              <w:jc w:val="center"/>
              <w:textAlignment w:val="bottom"/>
              <w:rPr>
                <w:rFonts w:ascii="仿宋" w:hAnsi="仿宋" w:eastAsia="仿宋" w:cs="仿宋"/>
                <w:b/>
                <w:sz w:val="21"/>
                <w:szCs w:val="21"/>
                <w:lang w:eastAsia="en-US"/>
              </w:rPr>
            </w:pPr>
            <w:r>
              <w:rPr>
                <w:rFonts w:hint="eastAsia" w:ascii="仿宋" w:hAnsi="仿宋" w:eastAsia="仿宋" w:cs="仿宋"/>
                <w:b/>
                <w:sz w:val="21"/>
                <w:szCs w:val="21"/>
              </w:rPr>
              <w:t>投标总报</w:t>
            </w:r>
            <w:r>
              <w:rPr>
                <w:rFonts w:hint="eastAsia" w:ascii="仿宋" w:hAnsi="仿宋" w:eastAsia="仿宋" w:cs="仿宋"/>
                <w:b/>
                <w:sz w:val="21"/>
                <w:szCs w:val="21"/>
                <w:lang w:eastAsia="en-US"/>
              </w:rPr>
              <w:t>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20" w:lineRule="exact"/>
              <w:ind w:left="1"/>
              <w:jc w:val="center"/>
              <w:textAlignment w:val="bottom"/>
              <w:rPr>
                <w:rFonts w:ascii="仿宋" w:hAnsi="仿宋" w:eastAsia="仿宋" w:cs="仿宋"/>
                <w:b/>
                <w:sz w:val="21"/>
                <w:szCs w:val="21"/>
              </w:rPr>
            </w:pPr>
            <w:r>
              <w:rPr>
                <w:rFonts w:hint="eastAsia" w:ascii="仿宋" w:hAnsi="仿宋" w:eastAsia="仿宋" w:cs="仿宋"/>
                <w:b/>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11" w:hRule="atLeast"/>
          <w:jc w:val="center"/>
        </w:trPr>
        <w:tc>
          <w:tcPr>
            <w:tcW w:w="32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20" w:lineRule="exact"/>
              <w:ind w:left="1"/>
              <w:jc w:val="center"/>
              <w:textAlignment w:val="bottom"/>
              <w:rPr>
                <w:rFonts w:ascii="仿宋" w:hAnsi="仿宋" w:eastAsia="仿宋" w:cs="仿宋"/>
                <w:b/>
                <w:kern w:val="2"/>
                <w:sz w:val="24"/>
                <w:szCs w:val="24"/>
                <w:u w:val="single"/>
              </w:rPr>
            </w:pPr>
            <w:r>
              <w:rPr>
                <w:rFonts w:hint="eastAsia" w:ascii="仿宋" w:hAnsi="仿宋" w:eastAsia="仿宋" w:cs="仿宋"/>
                <w:b/>
                <w:kern w:val="2"/>
                <w:sz w:val="24"/>
                <w:szCs w:val="24"/>
              </w:rPr>
              <w:t>江苏省南通田家炳中学食堂发酵乳供应商资格准入项目</w:t>
            </w:r>
            <w:r>
              <w:rPr>
                <w:rFonts w:hint="eastAsia" w:ascii="仿宋" w:hAnsi="仿宋" w:eastAsia="仿宋" w:cs="仿宋"/>
                <w:b/>
                <w:kern w:val="2"/>
                <w:sz w:val="24"/>
                <w:szCs w:val="24"/>
                <w:u w:val="single"/>
              </w:rPr>
              <w:t xml:space="preserve"> </w:t>
            </w:r>
          </w:p>
        </w:tc>
        <w:tc>
          <w:tcPr>
            <w:tcW w:w="360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20" w:lineRule="exact"/>
              <w:ind w:left="1"/>
              <w:jc w:val="both"/>
              <w:textAlignment w:val="bottom"/>
              <w:rPr>
                <w:rFonts w:ascii="仿宋" w:hAnsi="仿宋" w:eastAsia="仿宋" w:cs="仿宋"/>
                <w:sz w:val="21"/>
                <w:szCs w:val="21"/>
                <w:u w:val="single"/>
              </w:rPr>
            </w:pPr>
            <w:r>
              <w:rPr>
                <w:rFonts w:hint="eastAsia" w:ascii="仿宋" w:hAnsi="仿宋" w:eastAsia="仿宋" w:cs="仿宋"/>
                <w:b/>
                <w:bCs/>
                <w:sz w:val="21"/>
                <w:szCs w:val="21"/>
              </w:rPr>
              <w:t>我方所报下浮率为</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rPr>
              <w:t>%。</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20" w:lineRule="exact"/>
              <w:ind w:left="1"/>
              <w:jc w:val="center"/>
              <w:textAlignment w:val="bottom"/>
              <w:rPr>
                <w:rFonts w:ascii="仿宋" w:hAnsi="仿宋" w:eastAsia="仿宋" w:cs="仿宋"/>
                <w:b/>
                <w:sz w:val="21"/>
                <w:szCs w:val="21"/>
              </w:rPr>
            </w:pPr>
            <w:r>
              <w:rPr>
                <w:rFonts w:hint="eastAsia" w:ascii="仿宋" w:hAnsi="仿宋" w:eastAsia="仿宋" w:cs="仿宋"/>
                <w:b/>
                <w:sz w:val="21"/>
                <w:szCs w:val="21"/>
              </w:rPr>
              <w:t>完全响应询价文件</w:t>
            </w:r>
          </w:p>
        </w:tc>
      </w:tr>
    </w:tbl>
    <w:p>
      <w:pPr>
        <w:rPr>
          <w:rFonts w:ascii="仿宋" w:hAnsi="仿宋" w:eastAsia="仿宋" w:cs="仿宋"/>
          <w:sz w:val="24"/>
          <w:szCs w:val="24"/>
        </w:rPr>
      </w:pPr>
    </w:p>
    <w:p>
      <w:pPr>
        <w:ind w:firstLine="480"/>
        <w:rPr>
          <w:rFonts w:ascii="仿宋" w:hAnsi="仿宋" w:eastAsia="仿宋" w:cs="仿宋"/>
          <w:sz w:val="24"/>
          <w:szCs w:val="24"/>
        </w:rPr>
      </w:pPr>
      <w:r>
        <w:rPr>
          <w:rFonts w:hint="eastAsia" w:ascii="仿宋" w:hAnsi="仿宋" w:eastAsia="仿宋" w:cs="仿宋"/>
          <w:sz w:val="24"/>
          <w:szCs w:val="24"/>
        </w:rPr>
        <w:t>日期：  年 月 日</w:t>
      </w:r>
    </w:p>
    <w:p>
      <w:pPr>
        <w:ind w:firstLine="480"/>
        <w:rPr>
          <w:rFonts w:ascii="仿宋" w:hAnsi="仿宋" w:eastAsia="仿宋" w:cs="仿宋"/>
          <w:sz w:val="24"/>
          <w:szCs w:val="24"/>
        </w:rPr>
      </w:pPr>
      <w:r>
        <w:rPr>
          <w:rFonts w:hint="eastAsia" w:ascii="仿宋" w:hAnsi="仿宋" w:eastAsia="仿宋" w:cs="仿宋"/>
          <w:sz w:val="24"/>
          <w:szCs w:val="24"/>
        </w:rPr>
        <w:t>填写说明：</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1、报价单必须加盖投标单位公章（复印件无效）。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2、本项目供应商报价时需含所有费用，</w:t>
      </w:r>
      <w:r>
        <w:rPr>
          <w:rFonts w:hint="eastAsia" w:ascii="仿宋" w:hAnsi="仿宋" w:eastAsia="仿宋" w:cs="仿宋"/>
          <w:kern w:val="2"/>
          <w:sz w:val="28"/>
          <w:szCs w:val="28"/>
          <w:shd w:val="clear" w:color="auto" w:fill="FFFFFF"/>
          <w:lang w:val="zh-CN"/>
        </w:rPr>
        <w:t>包含材料采购价、利润、供应商人工费、相关税费、运输到指定地点的装运费、搬卸费及各种损耗、检测费等一切费用。</w:t>
      </w:r>
      <w:r>
        <w:rPr>
          <w:rFonts w:hint="eastAsia" w:ascii="仿宋" w:hAnsi="仿宋" w:eastAsia="仿宋" w:cs="仿宋"/>
          <w:sz w:val="28"/>
          <w:szCs w:val="28"/>
        </w:rPr>
        <w:t>请投标人认真按照要求报价。因报价和质量原因引起的损失，由投标人自行承担。</w:t>
      </w:r>
    </w:p>
    <w:p>
      <w:pPr>
        <w:widowControl w:val="0"/>
        <w:adjustRightInd/>
        <w:snapToGrid/>
        <w:spacing w:after="0" w:line="360" w:lineRule="auto"/>
        <w:ind w:firstLine="560" w:firstLineChars="200"/>
        <w:jc w:val="both"/>
        <w:outlineLvl w:val="1"/>
        <w:rPr>
          <w:rFonts w:ascii="仿宋" w:hAnsi="仿宋" w:eastAsia="仿宋" w:cs="仿宋"/>
          <w:kern w:val="2"/>
          <w:sz w:val="28"/>
          <w:szCs w:val="28"/>
          <w:lang w:val="zh-CN"/>
        </w:rPr>
      </w:pPr>
      <w:r>
        <w:rPr>
          <w:rFonts w:hint="eastAsia" w:ascii="仿宋" w:hAnsi="仿宋" w:eastAsia="仿宋" w:cs="仿宋"/>
          <w:kern w:val="2"/>
          <w:sz w:val="28"/>
          <w:szCs w:val="28"/>
        </w:rPr>
        <w:t>3、核算基准单价：学校组织询价小组（供应商可派人参与）每月到大润发超市南通市区任一门店对标的物进行随机询价，并形成采购标的物核算基准单价。若采购标的物大润发超市没有的，则以大润发同类型发酵乳不同品牌（3种以上）的平均价作为基准单价。</w:t>
      </w:r>
    </w:p>
    <w:p>
      <w:pPr>
        <w:widowControl w:val="0"/>
        <w:spacing w:after="0" w:line="360" w:lineRule="auto"/>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4、</w:t>
      </w:r>
      <w:r>
        <w:rPr>
          <w:rFonts w:hint="eastAsia" w:ascii="仿宋" w:hAnsi="仿宋" w:eastAsia="仿宋" w:cs="仿宋"/>
          <w:kern w:val="2"/>
          <w:sz w:val="28"/>
          <w:szCs w:val="28"/>
          <w:lang w:val="zh-CN"/>
        </w:rPr>
        <w:t>供应商以“下浮率”进行报价，即以核算基准单价的下浮百分比报价。供应商的下</w:t>
      </w:r>
      <w:r>
        <w:rPr>
          <w:rFonts w:hint="eastAsia" w:ascii="仿宋" w:hAnsi="仿宋" w:eastAsia="仿宋" w:cs="仿宋"/>
          <w:kern w:val="2"/>
          <w:sz w:val="28"/>
          <w:szCs w:val="28"/>
          <w:shd w:val="clear" w:color="auto" w:fill="FFFFFF"/>
          <w:lang w:val="zh-CN"/>
        </w:rPr>
        <w:t>浮率必须≥10%，下浮率低于10%的为</w:t>
      </w:r>
      <w:r>
        <w:rPr>
          <w:rFonts w:hint="eastAsia" w:ascii="仿宋" w:hAnsi="仿宋" w:eastAsia="仿宋" w:cs="仿宋"/>
          <w:kern w:val="2"/>
          <w:sz w:val="28"/>
          <w:szCs w:val="28"/>
          <w:lang w:val="zh-CN"/>
        </w:rPr>
        <w:t>无效投标报价，按照无效响应处理。</w:t>
      </w:r>
    </w:p>
    <w:p>
      <w:pPr>
        <w:widowControl w:val="0"/>
        <w:spacing w:after="0" w:line="360" w:lineRule="auto"/>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5、各类别产品成交供应商结算单价（</w:t>
      </w:r>
      <w:r>
        <w:rPr>
          <w:rFonts w:hint="eastAsia" w:ascii="仿宋" w:hAnsi="仿宋" w:eastAsia="仿宋" w:cs="仿宋"/>
          <w:kern w:val="2"/>
          <w:sz w:val="28"/>
          <w:szCs w:val="28"/>
          <w:shd w:val="clear" w:color="auto" w:fill="FFFFFF"/>
          <w:lang w:val="zh-CN"/>
        </w:rPr>
        <w:t>供应价</w:t>
      </w:r>
      <w:r>
        <w:rPr>
          <w:rFonts w:hint="eastAsia" w:ascii="仿宋" w:hAnsi="仿宋" w:eastAsia="仿宋" w:cs="仿宋"/>
          <w:kern w:val="2"/>
          <w:sz w:val="28"/>
          <w:szCs w:val="28"/>
        </w:rPr>
        <w:t>）为：</w:t>
      </w:r>
      <w:r>
        <w:rPr>
          <w:rFonts w:hint="eastAsia" w:ascii="仿宋" w:hAnsi="仿宋" w:eastAsia="仿宋" w:cs="仿宋"/>
          <w:kern w:val="2"/>
          <w:sz w:val="28"/>
          <w:szCs w:val="28"/>
          <w:lang w:val="zh-CN"/>
        </w:rPr>
        <w:t>核算基准单价</w:t>
      </w:r>
      <w:r>
        <w:rPr>
          <w:rFonts w:hint="eastAsia" w:ascii="仿宋" w:hAnsi="仿宋" w:eastAsia="仿宋" w:cs="仿宋"/>
          <w:kern w:val="2"/>
          <w:sz w:val="28"/>
          <w:szCs w:val="28"/>
          <w:shd w:val="clear" w:color="auto" w:fill="FFFFFF"/>
          <w:lang w:val="zh-CN"/>
        </w:rPr>
        <w:t>×</w:t>
      </w:r>
      <w:r>
        <w:rPr>
          <w:rFonts w:hint="eastAsia" w:ascii="仿宋" w:hAnsi="仿宋" w:eastAsia="仿宋" w:cs="仿宋"/>
          <w:kern w:val="2"/>
          <w:sz w:val="28"/>
          <w:szCs w:val="28"/>
          <w:lang w:val="zh-CN"/>
        </w:rPr>
        <w:t>（1-投标供应商下浮率）</w:t>
      </w:r>
      <w:r>
        <w:rPr>
          <w:rFonts w:hint="eastAsia" w:ascii="仿宋" w:hAnsi="仿宋" w:eastAsia="仿宋" w:cs="仿宋"/>
          <w:kern w:val="2"/>
          <w:sz w:val="28"/>
          <w:szCs w:val="28"/>
        </w:rPr>
        <w:t>。</w:t>
      </w:r>
    </w:p>
    <w:p>
      <w:pPr>
        <w:widowControl w:val="0"/>
        <w:spacing w:after="0" w:line="360" w:lineRule="auto"/>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6、不得以任何品牌的产品作为报单价折扣率的前提条件，否则作为无效报价。</w:t>
      </w:r>
    </w:p>
    <w:p>
      <w:pPr>
        <w:pStyle w:val="28"/>
        <w:rPr>
          <w:rFonts w:ascii="仿宋" w:hAnsi="仿宋" w:eastAsia="仿宋" w:cs="仿宋"/>
          <w:lang w:eastAsia="zh-CN"/>
        </w:rPr>
      </w:pPr>
    </w:p>
    <w:sectPr>
      <w:headerReference r:id="rId3" w:type="default"/>
      <w:footerReference r:id="rId4" w:type="default"/>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Arial,Bold">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20</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E33359"/>
    <w:multiLevelType w:val="singleLevel"/>
    <w:tmpl w:val="DCE333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4BA9"/>
    <w:rsid w:val="00022D83"/>
    <w:rsid w:val="00033F89"/>
    <w:rsid w:val="00130AC4"/>
    <w:rsid w:val="00195000"/>
    <w:rsid w:val="001C5849"/>
    <w:rsid w:val="001D08A9"/>
    <w:rsid w:val="001D7056"/>
    <w:rsid w:val="001D7444"/>
    <w:rsid w:val="00200CDF"/>
    <w:rsid w:val="002204D8"/>
    <w:rsid w:val="00245D5D"/>
    <w:rsid w:val="00255C18"/>
    <w:rsid w:val="002E54A5"/>
    <w:rsid w:val="002F167C"/>
    <w:rsid w:val="00323B43"/>
    <w:rsid w:val="00325DDF"/>
    <w:rsid w:val="00336766"/>
    <w:rsid w:val="00344AB2"/>
    <w:rsid w:val="0035293C"/>
    <w:rsid w:val="003776F1"/>
    <w:rsid w:val="003C4A1B"/>
    <w:rsid w:val="003D26DB"/>
    <w:rsid w:val="003D37D8"/>
    <w:rsid w:val="003E31F3"/>
    <w:rsid w:val="003F4B42"/>
    <w:rsid w:val="00421506"/>
    <w:rsid w:val="00426133"/>
    <w:rsid w:val="00435570"/>
    <w:rsid w:val="004358AB"/>
    <w:rsid w:val="00457BB7"/>
    <w:rsid w:val="00485775"/>
    <w:rsid w:val="004C2CA7"/>
    <w:rsid w:val="004D6DFD"/>
    <w:rsid w:val="004F753C"/>
    <w:rsid w:val="005000F1"/>
    <w:rsid w:val="005026B5"/>
    <w:rsid w:val="0050319E"/>
    <w:rsid w:val="0053571E"/>
    <w:rsid w:val="00595554"/>
    <w:rsid w:val="00615F9D"/>
    <w:rsid w:val="00631930"/>
    <w:rsid w:val="0063222F"/>
    <w:rsid w:val="00637CF6"/>
    <w:rsid w:val="00645CDE"/>
    <w:rsid w:val="00683E1D"/>
    <w:rsid w:val="006A700F"/>
    <w:rsid w:val="006C1704"/>
    <w:rsid w:val="006D447E"/>
    <w:rsid w:val="006E6C8F"/>
    <w:rsid w:val="00705D4E"/>
    <w:rsid w:val="00716F4C"/>
    <w:rsid w:val="007711BA"/>
    <w:rsid w:val="007A0D10"/>
    <w:rsid w:val="007A3CAE"/>
    <w:rsid w:val="00803D35"/>
    <w:rsid w:val="00855855"/>
    <w:rsid w:val="00872DB2"/>
    <w:rsid w:val="008870EA"/>
    <w:rsid w:val="00890A36"/>
    <w:rsid w:val="008B6960"/>
    <w:rsid w:val="008B7726"/>
    <w:rsid w:val="008B7819"/>
    <w:rsid w:val="00903896"/>
    <w:rsid w:val="0091244B"/>
    <w:rsid w:val="009407CC"/>
    <w:rsid w:val="009414CB"/>
    <w:rsid w:val="0094513B"/>
    <w:rsid w:val="00953B0D"/>
    <w:rsid w:val="0095404B"/>
    <w:rsid w:val="00997E61"/>
    <w:rsid w:val="009B4F42"/>
    <w:rsid w:val="009D5E18"/>
    <w:rsid w:val="00A4689D"/>
    <w:rsid w:val="00A830C9"/>
    <w:rsid w:val="00A93599"/>
    <w:rsid w:val="00A94652"/>
    <w:rsid w:val="00AD052A"/>
    <w:rsid w:val="00AD54D0"/>
    <w:rsid w:val="00AE1FB8"/>
    <w:rsid w:val="00AF6521"/>
    <w:rsid w:val="00B0022C"/>
    <w:rsid w:val="00B62085"/>
    <w:rsid w:val="00BF09E6"/>
    <w:rsid w:val="00C076EE"/>
    <w:rsid w:val="00C14228"/>
    <w:rsid w:val="00C16747"/>
    <w:rsid w:val="00C44C60"/>
    <w:rsid w:val="00C555F4"/>
    <w:rsid w:val="00C85252"/>
    <w:rsid w:val="00C902CB"/>
    <w:rsid w:val="00CA7B2C"/>
    <w:rsid w:val="00CB7EA7"/>
    <w:rsid w:val="00D11250"/>
    <w:rsid w:val="00D236F9"/>
    <w:rsid w:val="00D31D50"/>
    <w:rsid w:val="00D5492D"/>
    <w:rsid w:val="00E11E8A"/>
    <w:rsid w:val="00E1648E"/>
    <w:rsid w:val="00E225AB"/>
    <w:rsid w:val="00E22C45"/>
    <w:rsid w:val="00E36957"/>
    <w:rsid w:val="00E424FD"/>
    <w:rsid w:val="00E42E23"/>
    <w:rsid w:val="00EB47C5"/>
    <w:rsid w:val="00EC3880"/>
    <w:rsid w:val="00EE00E7"/>
    <w:rsid w:val="00EE42E4"/>
    <w:rsid w:val="00EF6B79"/>
    <w:rsid w:val="00F46106"/>
    <w:rsid w:val="00F46E52"/>
    <w:rsid w:val="00F5280D"/>
    <w:rsid w:val="00FC1950"/>
    <w:rsid w:val="00FC253C"/>
    <w:rsid w:val="00FF08D0"/>
    <w:rsid w:val="00FF336A"/>
    <w:rsid w:val="01A52BB8"/>
    <w:rsid w:val="01B25389"/>
    <w:rsid w:val="01D732A6"/>
    <w:rsid w:val="041532A2"/>
    <w:rsid w:val="05A1711C"/>
    <w:rsid w:val="0668471E"/>
    <w:rsid w:val="0674605A"/>
    <w:rsid w:val="0AB269A0"/>
    <w:rsid w:val="0CBE011B"/>
    <w:rsid w:val="0F8B27BA"/>
    <w:rsid w:val="1377583F"/>
    <w:rsid w:val="148B5485"/>
    <w:rsid w:val="14F47F66"/>
    <w:rsid w:val="1B6E4666"/>
    <w:rsid w:val="1BCB28B9"/>
    <w:rsid w:val="1BF0045F"/>
    <w:rsid w:val="1C0F024E"/>
    <w:rsid w:val="1C4844E0"/>
    <w:rsid w:val="1D3D7269"/>
    <w:rsid w:val="1E1D4585"/>
    <w:rsid w:val="202F7213"/>
    <w:rsid w:val="209C61B0"/>
    <w:rsid w:val="21285893"/>
    <w:rsid w:val="21576CFE"/>
    <w:rsid w:val="236E4680"/>
    <w:rsid w:val="239E3ED6"/>
    <w:rsid w:val="23F4590F"/>
    <w:rsid w:val="24B47693"/>
    <w:rsid w:val="24F12526"/>
    <w:rsid w:val="2747468A"/>
    <w:rsid w:val="29070581"/>
    <w:rsid w:val="29AD6D01"/>
    <w:rsid w:val="2C0C0F08"/>
    <w:rsid w:val="2C571090"/>
    <w:rsid w:val="2CD86F07"/>
    <w:rsid w:val="2F8E5ED1"/>
    <w:rsid w:val="33BA324A"/>
    <w:rsid w:val="35A97BD0"/>
    <w:rsid w:val="392B392A"/>
    <w:rsid w:val="3B74381A"/>
    <w:rsid w:val="42924946"/>
    <w:rsid w:val="43A32F93"/>
    <w:rsid w:val="4B455253"/>
    <w:rsid w:val="4EE06AA7"/>
    <w:rsid w:val="50965048"/>
    <w:rsid w:val="530F49E7"/>
    <w:rsid w:val="56245E8D"/>
    <w:rsid w:val="580105CE"/>
    <w:rsid w:val="580611A1"/>
    <w:rsid w:val="59CC7BD0"/>
    <w:rsid w:val="59F14380"/>
    <w:rsid w:val="5BB01406"/>
    <w:rsid w:val="5C843EE4"/>
    <w:rsid w:val="5CF936D6"/>
    <w:rsid w:val="5D32553A"/>
    <w:rsid w:val="5E013860"/>
    <w:rsid w:val="619619F2"/>
    <w:rsid w:val="63753D73"/>
    <w:rsid w:val="63E75EBA"/>
    <w:rsid w:val="63FD16EA"/>
    <w:rsid w:val="643D7A34"/>
    <w:rsid w:val="64BE6D9E"/>
    <w:rsid w:val="66296935"/>
    <w:rsid w:val="66C04134"/>
    <w:rsid w:val="68FF043A"/>
    <w:rsid w:val="69257BF3"/>
    <w:rsid w:val="6B3524F5"/>
    <w:rsid w:val="6BC31125"/>
    <w:rsid w:val="6C2C5CFD"/>
    <w:rsid w:val="6DA82C05"/>
    <w:rsid w:val="6E444275"/>
    <w:rsid w:val="709516BD"/>
    <w:rsid w:val="73583E6E"/>
    <w:rsid w:val="74D106C3"/>
    <w:rsid w:val="75EC6147"/>
    <w:rsid w:val="76262BBD"/>
    <w:rsid w:val="79593731"/>
    <w:rsid w:val="7ACE3B6F"/>
    <w:rsid w:val="7CED69AF"/>
    <w:rsid w:val="7ED4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6">
    <w:name w:val="heading 2"/>
    <w:basedOn w:val="1"/>
    <w:next w:val="1"/>
    <w:link w:val="29"/>
    <w:qFormat/>
    <w:uiPriority w:val="9"/>
    <w:pPr>
      <w:keepNext/>
      <w:keepLines/>
      <w:spacing w:before="260" w:after="260" w:line="416" w:lineRule="auto"/>
      <w:outlineLvl w:val="1"/>
    </w:pPr>
    <w:rPr>
      <w:rFonts w:ascii="等线 Light" w:hAnsi="等线 Light" w:eastAsia="等线 Light"/>
      <w:b/>
      <w:bCs/>
      <w:sz w:val="32"/>
      <w:szCs w:val="32"/>
    </w:rPr>
  </w:style>
  <w:style w:type="paragraph" w:styleId="7">
    <w:name w:val="heading 3"/>
    <w:basedOn w:val="1"/>
    <w:next w:val="1"/>
    <w:link w:val="30"/>
    <w:qFormat/>
    <w:uiPriority w:val="99"/>
    <w:pPr>
      <w:keepNext/>
      <w:keepLines/>
      <w:widowControl w:val="0"/>
      <w:adjustRightInd/>
      <w:snapToGrid/>
      <w:spacing w:before="20" w:after="20" w:line="415" w:lineRule="auto"/>
      <w:ind w:firstLine="137" w:firstLineChars="49"/>
      <w:jc w:val="both"/>
      <w:outlineLvl w:val="2"/>
    </w:pPr>
    <w:rPr>
      <w:rFonts w:ascii="Times New Roman" w:hAnsi="黑体" w:eastAsia="黑体"/>
      <w:kern w:val="2"/>
      <w:sz w:val="24"/>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6"/>
    <w:qFormat/>
    <w:uiPriority w:val="0"/>
    <w:pPr>
      <w:widowControl w:val="0"/>
      <w:adjustRightInd/>
      <w:snapToGrid/>
      <w:ind w:firstLine="420" w:firstLineChars="200"/>
      <w:jc w:val="both"/>
    </w:pPr>
    <w:rPr>
      <w:rFonts w:ascii="Times New Roman" w:hAnsi="Times New Roman"/>
      <w:kern w:val="2"/>
      <w:sz w:val="21"/>
      <w:szCs w:val="24"/>
    </w:rPr>
  </w:style>
  <w:style w:type="paragraph" w:styleId="3">
    <w:name w:val="Body Text Indent"/>
    <w:basedOn w:val="1"/>
    <w:next w:val="4"/>
    <w:link w:val="32"/>
    <w:unhideWhenUsed/>
    <w:qFormat/>
    <w:uiPriority w:val="99"/>
    <w:pPr>
      <w:spacing w:after="120"/>
      <w:ind w:left="420" w:leftChars="200"/>
    </w:pPr>
  </w:style>
  <w:style w:type="paragraph" w:styleId="4">
    <w:name w:val="envelope return"/>
    <w:basedOn w:val="1"/>
    <w:qFormat/>
    <w:uiPriority w:val="99"/>
    <w:rPr>
      <w:rFonts w:ascii="Arial" w:hAnsi="Arial"/>
    </w:rPr>
  </w:style>
  <w:style w:type="paragraph" w:styleId="8">
    <w:name w:val="Normal Indent"/>
    <w:basedOn w:val="1"/>
    <w:link w:val="31"/>
    <w:qFormat/>
    <w:uiPriority w:val="0"/>
    <w:pPr>
      <w:widowControl w:val="0"/>
      <w:adjustRightInd/>
      <w:snapToGrid/>
      <w:spacing w:after="0"/>
      <w:ind w:firstLine="420"/>
      <w:jc w:val="both"/>
    </w:pPr>
    <w:rPr>
      <w:rFonts w:ascii="Calibri" w:hAnsi="Calibri"/>
      <w:kern w:val="2"/>
      <w:sz w:val="21"/>
      <w:szCs w:val="20"/>
    </w:rPr>
  </w:style>
  <w:style w:type="paragraph" w:styleId="9">
    <w:name w:val="Body Text"/>
    <w:basedOn w:val="1"/>
    <w:next w:val="1"/>
    <w:qFormat/>
    <w:uiPriority w:val="0"/>
    <w:pPr>
      <w:spacing w:line="400" w:lineRule="exact"/>
    </w:pPr>
    <w:rPr>
      <w:rFonts w:ascii="楷体_GB2312"/>
      <w:sz w:val="28"/>
    </w:rPr>
  </w:style>
  <w:style w:type="paragraph" w:styleId="10">
    <w:name w:val="Plain Text"/>
    <w:basedOn w:val="1"/>
    <w:link w:val="33"/>
    <w:unhideWhenUsed/>
    <w:qFormat/>
    <w:uiPriority w:val="99"/>
    <w:pPr>
      <w:shd w:val="clear" w:color="auto" w:fill="FFFFFF"/>
      <w:adjustRightInd/>
      <w:snapToGrid/>
      <w:spacing w:before="100" w:beforeAutospacing="1" w:after="100" w:afterAutospacing="1"/>
    </w:pPr>
    <w:rPr>
      <w:rFonts w:ascii="ˎ̥" w:hAnsi="ˎ̥"/>
      <w:sz w:val="18"/>
      <w:szCs w:val="18"/>
    </w:rPr>
  </w:style>
  <w:style w:type="paragraph" w:styleId="11">
    <w:name w:val="footer"/>
    <w:basedOn w:val="1"/>
    <w:link w:val="34"/>
    <w:unhideWhenUsed/>
    <w:qFormat/>
    <w:uiPriority w:val="99"/>
    <w:pPr>
      <w:tabs>
        <w:tab w:val="center" w:pos="4153"/>
        <w:tab w:val="right" w:pos="8306"/>
      </w:tabs>
    </w:pPr>
    <w:rPr>
      <w:sz w:val="18"/>
      <w:szCs w:val="18"/>
    </w:rPr>
  </w:style>
  <w:style w:type="paragraph" w:styleId="12">
    <w:name w:val="header"/>
    <w:basedOn w:val="1"/>
    <w:link w:val="35"/>
    <w:unhideWhenUsed/>
    <w:uiPriority w:val="99"/>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39"/>
    <w:pPr>
      <w:widowControl w:val="0"/>
      <w:adjustRightInd/>
      <w:snapToGrid/>
      <w:spacing w:before="120" w:after="120"/>
    </w:pPr>
    <w:rPr>
      <w:rFonts w:ascii="Times New Roman" w:hAnsi="Times New Roman" w:cs="Calibri"/>
      <w:b/>
      <w:bCs/>
      <w:caps/>
      <w:kern w:val="2"/>
      <w:sz w:val="20"/>
      <w:szCs w:val="20"/>
    </w:rPr>
  </w:style>
  <w:style w:type="paragraph" w:styleId="14">
    <w:name w:val="Normal (Web)"/>
    <w:basedOn w:val="1"/>
    <w:qFormat/>
    <w:uiPriority w:val="99"/>
    <w:pPr>
      <w:spacing w:before="100" w:beforeAutospacing="1" w:after="100" w:afterAutospacing="1"/>
    </w:pPr>
    <w:rPr>
      <w:rFonts w:ascii="Calibri" w:hAnsi="Calibri"/>
      <w:sz w:val="24"/>
      <w:szCs w:val="24"/>
    </w:rPr>
  </w:style>
  <w:style w:type="table" w:styleId="16">
    <w:name w:val="Table Grid"/>
    <w:basedOn w:val="15"/>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unhideWhenUsed/>
    <w:qFormat/>
    <w:uiPriority w:val="99"/>
    <w:rPr>
      <w:color w:val="800080"/>
      <w:u w:val="none"/>
    </w:rPr>
  </w:style>
  <w:style w:type="character" w:styleId="19">
    <w:name w:val="HTML Definition"/>
    <w:unhideWhenUsed/>
    <w:qFormat/>
    <w:uiPriority w:val="99"/>
  </w:style>
  <w:style w:type="character" w:styleId="20">
    <w:name w:val="HTML Typewriter"/>
    <w:unhideWhenUsed/>
    <w:qFormat/>
    <w:uiPriority w:val="99"/>
    <w:rPr>
      <w:rFonts w:hint="default" w:ascii="monospace" w:hAnsi="monospace" w:eastAsia="monospace" w:cs="monospace"/>
      <w:sz w:val="20"/>
    </w:rPr>
  </w:style>
  <w:style w:type="character" w:styleId="21">
    <w:name w:val="HTML Acronym"/>
    <w:unhideWhenUsed/>
    <w:qFormat/>
    <w:uiPriority w:val="99"/>
  </w:style>
  <w:style w:type="character" w:styleId="22">
    <w:name w:val="HTML Variable"/>
    <w:unhideWhenUsed/>
    <w:qFormat/>
    <w:uiPriority w:val="99"/>
  </w:style>
  <w:style w:type="character" w:styleId="23">
    <w:name w:val="Hyperlink"/>
    <w:unhideWhenUsed/>
    <w:qFormat/>
    <w:uiPriority w:val="99"/>
    <w:rPr>
      <w:color w:val="0000FF"/>
      <w:u w:val="none"/>
    </w:rPr>
  </w:style>
  <w:style w:type="character" w:styleId="24">
    <w:name w:val="HTML Code"/>
    <w:unhideWhenUsed/>
    <w:qFormat/>
    <w:uiPriority w:val="99"/>
    <w:rPr>
      <w:rFonts w:hint="default" w:ascii="monospace" w:hAnsi="monospace" w:eastAsia="monospace" w:cs="monospace"/>
      <w:sz w:val="20"/>
    </w:rPr>
  </w:style>
  <w:style w:type="character" w:styleId="25">
    <w:name w:val="HTML Cite"/>
    <w:unhideWhenUsed/>
    <w:qFormat/>
    <w:uiPriority w:val="99"/>
  </w:style>
  <w:style w:type="character" w:styleId="26">
    <w:name w:val="HTML Keyboard"/>
    <w:unhideWhenUsed/>
    <w:qFormat/>
    <w:uiPriority w:val="99"/>
    <w:rPr>
      <w:rFonts w:ascii="monospace" w:hAnsi="monospace" w:eastAsia="monospace" w:cs="monospace"/>
      <w:sz w:val="20"/>
    </w:rPr>
  </w:style>
  <w:style w:type="character" w:styleId="27">
    <w:name w:val="HTML Sample"/>
    <w:unhideWhenUsed/>
    <w:qFormat/>
    <w:uiPriority w:val="99"/>
    <w:rPr>
      <w:rFonts w:hint="default" w:ascii="monospace" w:hAnsi="monospace" w:eastAsia="monospace" w:cs="monospace"/>
    </w:rPr>
  </w:style>
  <w:style w:type="paragraph" w:customStyle="1" w:styleId="28">
    <w:name w:val="Default"/>
    <w:qFormat/>
    <w:uiPriority w:val="0"/>
    <w:pPr>
      <w:autoSpaceDE w:val="0"/>
      <w:autoSpaceDN w:val="0"/>
    </w:pPr>
    <w:rPr>
      <w:rFonts w:ascii="Arial,Bold" w:hAnsi="Arial,Bold" w:eastAsia="PMingLiU" w:cs="Times New Roman"/>
      <w:lang w:val="en-US" w:eastAsia="en-US" w:bidi="ar-SA"/>
    </w:rPr>
  </w:style>
  <w:style w:type="character" w:customStyle="1" w:styleId="29">
    <w:name w:val="标题 2 字符"/>
    <w:link w:val="6"/>
    <w:semiHidden/>
    <w:qFormat/>
    <w:uiPriority w:val="9"/>
    <w:rPr>
      <w:rFonts w:ascii="等线 Light" w:hAnsi="等线 Light" w:eastAsia="等线 Light" w:cs="Times New Roman"/>
      <w:b/>
      <w:bCs/>
      <w:sz w:val="32"/>
      <w:szCs w:val="32"/>
    </w:rPr>
  </w:style>
  <w:style w:type="character" w:customStyle="1" w:styleId="30">
    <w:name w:val="标题 3 字符"/>
    <w:link w:val="7"/>
    <w:qFormat/>
    <w:uiPriority w:val="99"/>
    <w:rPr>
      <w:rFonts w:ascii="Times New Roman" w:hAnsi="黑体" w:eastAsia="黑体"/>
      <w:kern w:val="2"/>
      <w:sz w:val="24"/>
    </w:rPr>
  </w:style>
  <w:style w:type="character" w:customStyle="1" w:styleId="31">
    <w:name w:val="正文缩进 字符"/>
    <w:link w:val="8"/>
    <w:qFormat/>
    <w:uiPriority w:val="0"/>
    <w:rPr>
      <w:kern w:val="2"/>
      <w:sz w:val="21"/>
    </w:rPr>
  </w:style>
  <w:style w:type="character" w:customStyle="1" w:styleId="32">
    <w:name w:val="正文文本缩进 字符"/>
    <w:link w:val="3"/>
    <w:semiHidden/>
    <w:qFormat/>
    <w:uiPriority w:val="99"/>
    <w:rPr>
      <w:rFonts w:ascii="Tahoma" w:hAnsi="Tahoma"/>
      <w:sz w:val="22"/>
      <w:szCs w:val="22"/>
    </w:rPr>
  </w:style>
  <w:style w:type="character" w:customStyle="1" w:styleId="33">
    <w:name w:val="纯文本 字符"/>
    <w:link w:val="10"/>
    <w:qFormat/>
    <w:uiPriority w:val="99"/>
    <w:rPr>
      <w:rFonts w:ascii="ˎ̥" w:hAnsi="ˎ̥" w:cs="宋体"/>
      <w:sz w:val="18"/>
      <w:szCs w:val="18"/>
      <w:shd w:val="clear" w:color="auto" w:fill="FFFFFF"/>
    </w:rPr>
  </w:style>
  <w:style w:type="character" w:customStyle="1" w:styleId="34">
    <w:name w:val="页脚 字符"/>
    <w:link w:val="11"/>
    <w:semiHidden/>
    <w:qFormat/>
    <w:uiPriority w:val="99"/>
    <w:rPr>
      <w:rFonts w:ascii="Tahoma" w:hAnsi="Tahoma"/>
      <w:sz w:val="18"/>
      <w:szCs w:val="18"/>
    </w:rPr>
  </w:style>
  <w:style w:type="character" w:customStyle="1" w:styleId="35">
    <w:name w:val="页眉 字符"/>
    <w:link w:val="12"/>
    <w:semiHidden/>
    <w:qFormat/>
    <w:uiPriority w:val="99"/>
    <w:rPr>
      <w:rFonts w:ascii="Tahoma" w:hAnsi="Tahoma"/>
      <w:sz w:val="18"/>
      <w:szCs w:val="18"/>
    </w:rPr>
  </w:style>
  <w:style w:type="character" w:customStyle="1" w:styleId="36">
    <w:name w:val="正文文本首行缩进 2 字符"/>
    <w:link w:val="2"/>
    <w:qFormat/>
    <w:uiPriority w:val="0"/>
    <w:rPr>
      <w:rFonts w:ascii="Times New Roman" w:hAnsi="Times New Roman"/>
      <w:kern w:val="2"/>
      <w:sz w:val="21"/>
      <w:szCs w:val="24"/>
    </w:rPr>
  </w:style>
  <w:style w:type="character" w:customStyle="1" w:styleId="37">
    <w:name w:val="hover1"/>
    <w:qFormat/>
    <w:uiPriority w:val="0"/>
    <w:rPr>
      <w:color w:val="5FB878"/>
    </w:rPr>
  </w:style>
  <w:style w:type="character" w:customStyle="1" w:styleId="38">
    <w:name w:val="正文缩进2格 Char"/>
    <w:link w:val="39"/>
    <w:qFormat/>
    <w:locked/>
    <w:uiPriority w:val="0"/>
    <w:rPr>
      <w:rFonts w:ascii="仿宋_GB2312" w:hAnsi="宋体" w:eastAsia="仿宋_GB2312"/>
      <w:kern w:val="2"/>
      <w:sz w:val="31"/>
      <w:szCs w:val="28"/>
    </w:rPr>
  </w:style>
  <w:style w:type="paragraph" w:customStyle="1" w:styleId="39">
    <w:name w:val="正文缩进2格"/>
    <w:basedOn w:val="1"/>
    <w:link w:val="38"/>
    <w:qFormat/>
    <w:uiPriority w:val="0"/>
    <w:pPr>
      <w:widowControl w:val="0"/>
      <w:adjustRightInd/>
      <w:snapToGrid/>
      <w:spacing w:after="0" w:line="600" w:lineRule="exact"/>
      <w:ind w:firstLine="639" w:firstLineChars="206"/>
      <w:jc w:val="both"/>
    </w:pPr>
    <w:rPr>
      <w:rFonts w:ascii="仿宋_GB2312" w:hAnsi="宋体" w:eastAsia="仿宋_GB2312"/>
      <w:kern w:val="2"/>
      <w:sz w:val="31"/>
      <w:szCs w:val="28"/>
    </w:rPr>
  </w:style>
  <w:style w:type="character" w:customStyle="1" w:styleId="40">
    <w:name w:val="列表段落 字符"/>
    <w:link w:val="41"/>
    <w:qFormat/>
    <w:locked/>
    <w:uiPriority w:val="34"/>
    <w:rPr>
      <w:rFonts w:ascii="Calibri" w:hAnsi="Calibri" w:eastAsia="宋体" w:cs="Times New Roman"/>
      <w:kern w:val="2"/>
      <w:sz w:val="21"/>
      <w:szCs w:val="20"/>
    </w:rPr>
  </w:style>
  <w:style w:type="paragraph" w:styleId="41">
    <w:name w:val="List Paragraph"/>
    <w:basedOn w:val="1"/>
    <w:link w:val="40"/>
    <w:qFormat/>
    <w:uiPriority w:val="34"/>
    <w:pPr>
      <w:widowControl w:val="0"/>
      <w:adjustRightInd/>
      <w:snapToGrid/>
      <w:spacing w:after="0"/>
      <w:ind w:firstLine="420" w:firstLineChars="200"/>
      <w:jc w:val="both"/>
    </w:pPr>
    <w:rPr>
      <w:rFonts w:ascii="Calibri" w:hAnsi="Calibri"/>
      <w:kern w:val="2"/>
      <w:sz w:val="21"/>
      <w:szCs w:val="20"/>
    </w:rPr>
  </w:style>
  <w:style w:type="character" w:customStyle="1" w:styleId="42">
    <w:name w:val="*正文 Char"/>
    <w:link w:val="43"/>
    <w:qFormat/>
    <w:uiPriority w:val="0"/>
    <w:rPr>
      <w:rFonts w:ascii="宋体" w:hAnsi="宋体" w:eastAsia="仿宋_GB2312"/>
      <w:sz w:val="32"/>
    </w:rPr>
  </w:style>
  <w:style w:type="paragraph" w:customStyle="1" w:styleId="43">
    <w:name w:val="*正文"/>
    <w:basedOn w:val="1"/>
    <w:link w:val="42"/>
    <w:qFormat/>
    <w:uiPriority w:val="0"/>
    <w:pPr>
      <w:widowControl w:val="0"/>
      <w:adjustRightInd/>
      <w:snapToGrid/>
      <w:spacing w:after="0" w:line="580" w:lineRule="exact"/>
      <w:ind w:firstLine="200" w:firstLineChars="200"/>
      <w:jc w:val="both"/>
    </w:pPr>
    <w:rPr>
      <w:rFonts w:ascii="宋体" w:hAnsi="宋体" w:eastAsia="仿宋_GB2312"/>
      <w:sz w:val="32"/>
      <w:szCs w:val="20"/>
    </w:rPr>
  </w:style>
  <w:style w:type="character" w:customStyle="1" w:styleId="44">
    <w:name w:val="hover2"/>
    <w:qFormat/>
    <w:uiPriority w:val="0"/>
    <w:rPr>
      <w:color w:val="FFFFFF"/>
    </w:rPr>
  </w:style>
  <w:style w:type="character" w:customStyle="1" w:styleId="45">
    <w:name w:val="标题 3 Char"/>
    <w:qFormat/>
    <w:uiPriority w:val="0"/>
    <w:rPr>
      <w:rFonts w:ascii="Times New Roman" w:hAnsi="Times New Roman" w:eastAsia="宋体" w:cs="Times New Roman"/>
      <w:b/>
      <w:bCs/>
      <w:sz w:val="32"/>
      <w:szCs w:val="32"/>
    </w:rPr>
  </w:style>
  <w:style w:type="character" w:customStyle="1" w:styleId="46">
    <w:name w:val="hover"/>
    <w:qFormat/>
    <w:uiPriority w:val="0"/>
    <w:rPr>
      <w:color w:val="5FB878"/>
    </w:rPr>
  </w:style>
  <w:style w:type="character" w:customStyle="1" w:styleId="47">
    <w:name w:val="纯文本 Char1"/>
    <w:semiHidden/>
    <w:qFormat/>
    <w:uiPriority w:val="99"/>
    <w:rPr>
      <w:rFonts w:ascii="宋体" w:hAnsi="Courier New" w:eastAsia="宋体" w:cs="Courier New"/>
      <w:sz w:val="21"/>
      <w:szCs w:val="21"/>
    </w:rPr>
  </w:style>
  <w:style w:type="paragraph" w:customStyle="1" w:styleId="48">
    <w:name w:val="列出段落1"/>
    <w:basedOn w:val="1"/>
    <w:qFormat/>
    <w:uiPriority w:val="0"/>
    <w:pPr>
      <w:ind w:firstLine="200" w:firstLineChars="200"/>
    </w:pPr>
    <w:rPr>
      <w:rFonts w:ascii="Calibri" w:hAnsi="Calibri"/>
    </w:rPr>
  </w:style>
  <w:style w:type="paragraph" w:customStyle="1" w:styleId="49">
    <w:name w:val="首行缩进"/>
    <w:basedOn w:val="1"/>
    <w:qFormat/>
    <w:uiPriority w:val="0"/>
    <w:pPr>
      <w:widowControl w:val="0"/>
      <w:adjustRightInd/>
      <w:snapToGrid/>
      <w:spacing w:after="0"/>
      <w:ind w:firstLine="480" w:firstLineChars="200"/>
      <w:jc w:val="both"/>
    </w:pPr>
    <w:rPr>
      <w:rFonts w:ascii="Times New Roman" w:hAnsi="Times New Roman"/>
      <w:kern w:val="2"/>
      <w:sz w:val="21"/>
      <w:szCs w:val="24"/>
      <w:lang w:val="zh-CN"/>
    </w:rPr>
  </w:style>
  <w:style w:type="paragraph" w:customStyle="1" w:styleId="50">
    <w:name w:val="样式 首行缩进:  0 字符"/>
    <w:basedOn w:val="1"/>
    <w:qFormat/>
    <w:uiPriority w:val="0"/>
    <w:pPr>
      <w:widowControl w:val="0"/>
      <w:adjustRightInd/>
      <w:snapToGrid/>
      <w:spacing w:after="0" w:line="360" w:lineRule="auto"/>
      <w:jc w:val="both"/>
    </w:pPr>
    <w:rPr>
      <w:rFonts w:ascii="Arial" w:hAnsi="Arial" w:cs="宋体"/>
      <w:kern w:val="2"/>
      <w:sz w:val="24"/>
      <w:szCs w:val="20"/>
    </w:rPr>
  </w:style>
  <w:style w:type="paragraph" w:customStyle="1" w:styleId="51">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52">
    <w:name w:val="普通正文"/>
    <w:basedOn w:val="1"/>
    <w:qFormat/>
    <w:uiPriority w:val="0"/>
    <w:pPr>
      <w:spacing w:before="120" w:after="120" w:line="360" w:lineRule="auto"/>
      <w:ind w:firstLine="480"/>
      <w:textAlignment w:val="baseline"/>
    </w:pPr>
    <w:rPr>
      <w:rFonts w:ascii="Arial" w:hAnsi="Arial"/>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1360</Words>
  <Characters>7754</Characters>
  <Lines>64</Lines>
  <Paragraphs>18</Paragraphs>
  <TotalTime>15</TotalTime>
  <ScaleCrop>false</ScaleCrop>
  <LinksUpToDate>false</LinksUpToDate>
  <CharactersWithSpaces>9096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2021-03-03T14:55:00Z</dcterms:created>
  <dc:creator>Administrator</dc:creator>
  <cp:lastModifiedBy>朱勇</cp:lastModifiedBy>
  <cp:lastPrinted>2021-03-04T03:52:00Z</cp:lastPrinted>
  <dcterms:modified xsi:type="dcterms:W3CDTF">2021-03-09T07:02:26Z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4A98781D3FB3480E86B7E931D5313DD5</vt:lpwstr>
  </property>
</Properties>
</file>