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spacing w:after="360" w:afterLines="150"/>
        <w:ind w:firstLine="0" w:firstLineChars="0"/>
        <w:jc w:val="center"/>
        <w:rPr>
          <w:rFonts w:ascii="仿宋" w:hAnsi="仿宋" w:eastAsia="仿宋" w:cs="仿宋"/>
          <w:b/>
          <w:bCs/>
          <w:sz w:val="44"/>
          <w:szCs w:val="44"/>
        </w:rPr>
      </w:pPr>
      <w:r>
        <w:rPr>
          <w:rFonts w:hint="eastAsia" w:ascii="仿宋" w:hAnsi="仿宋" w:eastAsia="仿宋" w:cs="仿宋"/>
          <w:b/>
          <w:bCs/>
          <w:sz w:val="44"/>
          <w:szCs w:val="44"/>
          <w:lang w:eastAsia="zh-CN"/>
        </w:rPr>
        <w:t>江苏省南通田家炳中学</w:t>
      </w:r>
      <w:bookmarkStart w:id="0" w:name="_GoBack"/>
      <w:bookmarkEnd w:id="0"/>
      <w:r>
        <w:rPr>
          <w:rFonts w:hint="eastAsia" w:ascii="仿宋" w:hAnsi="仿宋" w:eastAsia="仿宋" w:cs="仿宋"/>
          <w:b/>
          <w:bCs/>
          <w:sz w:val="44"/>
          <w:szCs w:val="44"/>
          <w:lang w:val="en-US" w:eastAsia="zh-CN"/>
        </w:rPr>
        <w:t>与南通市启秀中学</w:t>
      </w:r>
      <w:r>
        <w:rPr>
          <w:rFonts w:hint="eastAsia" w:ascii="仿宋" w:hAnsi="仿宋" w:eastAsia="仿宋" w:cs="仿宋"/>
          <w:b/>
          <w:bCs/>
          <w:sz w:val="44"/>
          <w:szCs w:val="44"/>
        </w:rPr>
        <w:t>学生体检服务项目</w:t>
      </w:r>
    </w:p>
    <w:p>
      <w:pPr>
        <w:pStyle w:val="55"/>
        <w:adjustRightInd w:val="0"/>
        <w:snapToGrid w:val="0"/>
        <w:spacing w:after="360" w:afterLines="150"/>
        <w:ind w:firstLine="0" w:firstLineChars="0"/>
        <w:jc w:val="center"/>
        <w:rPr>
          <w:rFonts w:ascii="仿宋" w:hAnsi="仿宋" w:eastAsia="仿宋" w:cs="仿宋"/>
          <w:sz w:val="32"/>
          <w:szCs w:val="32"/>
        </w:rPr>
      </w:pPr>
      <w:r>
        <w:rPr>
          <w:rFonts w:hint="eastAsia" w:ascii="仿宋" w:hAnsi="仿宋" w:eastAsia="仿宋" w:cs="仿宋"/>
          <w:sz w:val="32"/>
          <w:szCs w:val="32"/>
        </w:rPr>
        <w:t>具体需求（要求）</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采购人</w:t>
      </w:r>
      <w:r>
        <w:rPr>
          <w:rFonts w:hint="eastAsia" w:ascii="仿宋" w:hAnsi="仿宋" w:eastAsia="仿宋" w:cs="仿宋"/>
          <w:sz w:val="28"/>
          <w:szCs w:val="28"/>
          <w:lang w:eastAsia="zh-CN"/>
        </w:rPr>
        <w:t>江苏省南通田家炳中学、南通市启秀中学</w:t>
      </w:r>
      <w:r>
        <w:rPr>
          <w:rFonts w:hint="eastAsia" w:ascii="仿宋" w:hAnsi="仿宋" w:eastAsia="仿宋" w:cs="仿宋"/>
          <w:sz w:val="28"/>
          <w:szCs w:val="28"/>
        </w:rPr>
        <w:t>对</w:t>
      </w:r>
      <w:r>
        <w:rPr>
          <w:rFonts w:hint="eastAsia" w:ascii="仿宋" w:hAnsi="仿宋" w:eastAsia="仿宋" w:cs="仿宋"/>
          <w:sz w:val="28"/>
          <w:szCs w:val="28"/>
          <w:lang w:eastAsia="zh-CN"/>
        </w:rPr>
        <w:t>江苏省南通田家炳中学与南通市启秀中学学生体检服务项目</w:t>
      </w:r>
      <w:r>
        <w:rPr>
          <w:rFonts w:hint="eastAsia" w:ascii="仿宋" w:hAnsi="仿宋" w:eastAsia="仿宋" w:cs="仿宋"/>
          <w:sz w:val="28"/>
          <w:szCs w:val="28"/>
        </w:rPr>
        <w:t>进行采购招标。投标供应商需仔细研读采购文件，以充分了解招标人采购需要，作出合理的响应。具体内容如下：</w:t>
      </w:r>
    </w:p>
    <w:p>
      <w:pPr>
        <w:spacing w:after="0" w:line="460" w:lineRule="exact"/>
        <w:ind w:firstLine="562" w:firstLineChars="200"/>
        <w:jc w:val="both"/>
        <w:rPr>
          <w:rFonts w:ascii="仿宋" w:hAnsi="仿宋" w:eastAsia="仿宋" w:cs="仿宋"/>
          <w:b/>
          <w:sz w:val="28"/>
          <w:szCs w:val="28"/>
        </w:rPr>
      </w:pPr>
      <w:r>
        <w:rPr>
          <w:rFonts w:hint="eastAsia" w:ascii="仿宋" w:hAnsi="仿宋" w:eastAsia="仿宋" w:cs="仿宋"/>
          <w:b/>
          <w:sz w:val="28"/>
          <w:szCs w:val="28"/>
        </w:rPr>
        <w:t>一、供应商资格条件：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符合政府采购法22条规定：</w:t>
      </w:r>
      <w:r>
        <w:rPr>
          <w:rFonts w:hint="eastAsia" w:ascii="仿宋" w:hAnsi="仿宋" w:eastAsia="仿宋" w:cs="仿宋"/>
          <w:sz w:val="28"/>
          <w:szCs w:val="28"/>
        </w:rPr>
        <w:t>具有独立承担民事责任的能力；具有良好的商业信誉和健全的财务会计制度；具有履行合同所必需的设备和专业</w:t>
      </w:r>
      <w:r>
        <w:rPr>
          <w:rFonts w:hint="eastAsia" w:ascii="仿宋" w:hAnsi="仿宋" w:eastAsia="仿宋" w:cs="仿宋"/>
          <w:sz w:val="28"/>
          <w:szCs w:val="28"/>
          <w:lang w:val="zh-CN"/>
        </w:rPr>
        <w:t>技术能力；有依法缴纳税收和社会保障资金的良好记录；参加本次政府采购活动前三年内，在经营活动中没有重大违法记录；</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（1）二级以上设有体检科室的医院；</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（2）</w:t>
      </w:r>
      <w:r>
        <w:rPr>
          <w:rFonts w:hint="eastAsia" w:ascii="仿宋" w:hAnsi="仿宋" w:eastAsia="仿宋" w:cs="仿宋"/>
          <w:sz w:val="28"/>
          <w:szCs w:val="28"/>
        </w:rPr>
        <w:t>具有医疗机构执业许可证；</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）本项目不接受联合体投标。</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未被“信用中国”网站（www.creditchina.gov.cn）列入失信被执行人、重大税收违法案件当事人名单、政府采购严重失信行为记录名单。</w:t>
      </w:r>
    </w:p>
    <w:p>
      <w:pPr>
        <w:spacing w:after="0" w:line="460" w:lineRule="exact"/>
        <w:ind w:firstLine="562" w:firstLineChars="200"/>
        <w:jc w:val="both"/>
        <w:rPr>
          <w:rFonts w:ascii="仿宋" w:hAnsi="仿宋" w:eastAsia="仿宋" w:cs="仿宋"/>
          <w:b/>
          <w:sz w:val="28"/>
          <w:szCs w:val="28"/>
        </w:rPr>
      </w:pPr>
      <w:r>
        <w:rPr>
          <w:rFonts w:hint="eastAsia" w:ascii="仿宋" w:hAnsi="仿宋" w:eastAsia="仿宋" w:cs="仿宋"/>
          <w:b/>
          <w:sz w:val="28"/>
          <w:szCs w:val="28"/>
        </w:rPr>
        <w:t>二、商务要求：</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1.签订合同：自采购人中标（成交）通知书发出之日起15日内按时签约。</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2.服务期：叁年（</w:t>
      </w:r>
      <w:r>
        <w:rPr>
          <w:rFonts w:ascii="仿宋" w:hAnsi="仿宋" w:eastAsia="仿宋" w:cs="仿宋"/>
          <w:sz w:val="28"/>
          <w:szCs w:val="28"/>
        </w:rPr>
        <w:t>2021.12</w:t>
      </w:r>
      <w:r>
        <w:rPr>
          <w:rFonts w:hint="eastAsia" w:ascii="仿宋" w:hAnsi="仿宋" w:eastAsia="仿宋" w:cs="仿宋"/>
          <w:sz w:val="28"/>
          <w:szCs w:val="28"/>
        </w:rPr>
        <w:t>～2</w:t>
      </w:r>
      <w:r>
        <w:rPr>
          <w:rFonts w:ascii="仿宋" w:hAnsi="仿宋" w:eastAsia="仿宋" w:cs="仿宋"/>
          <w:sz w:val="28"/>
          <w:szCs w:val="28"/>
        </w:rPr>
        <w:t>023.12</w:t>
      </w:r>
      <w:r>
        <w:rPr>
          <w:rFonts w:hint="eastAsia" w:ascii="仿宋" w:hAnsi="仿宋" w:eastAsia="仿宋" w:cs="仿宋"/>
          <w:sz w:val="28"/>
          <w:szCs w:val="28"/>
        </w:rPr>
        <w:t>），合同一年一签。</w:t>
      </w:r>
    </w:p>
    <w:p>
      <w:pPr>
        <w:spacing w:after="0" w:line="460" w:lineRule="exact"/>
        <w:ind w:firstLine="560" w:firstLineChars="200"/>
        <w:jc w:val="both"/>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.具体服务时间：</w:t>
      </w:r>
      <w:r>
        <w:rPr>
          <w:rFonts w:hint="eastAsia" w:ascii="仿宋" w:hAnsi="仿宋" w:eastAsia="仿宋" w:cs="仿宋"/>
          <w:sz w:val="28"/>
          <w:szCs w:val="28"/>
          <w:lang w:val="zh-CN"/>
        </w:rPr>
        <w:t>体检安排于每年12月进行，医院根据学校提供的专用体检表，由学生体检完后按规定进行填写。医院在学校指导下负责信息录入。具体时间以学校通知为准。</w:t>
      </w:r>
    </w:p>
    <w:p>
      <w:pPr>
        <w:spacing w:after="0" w:line="460" w:lineRule="exact"/>
        <w:ind w:firstLine="560" w:firstLineChars="200"/>
        <w:jc w:val="both"/>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.交货（服务）地点：采购人指定地点。</w:t>
      </w:r>
    </w:p>
    <w:p>
      <w:pPr>
        <w:spacing w:after="0" w:line="460" w:lineRule="exact"/>
        <w:ind w:firstLine="560" w:firstLineChars="200"/>
        <w:jc w:val="both"/>
        <w:rPr>
          <w:rFonts w:ascii="仿宋" w:hAnsi="仿宋" w:eastAsia="仿宋" w:cs="仿宋"/>
          <w:sz w:val="28"/>
          <w:szCs w:val="28"/>
          <w:lang w:val="zh-CN"/>
        </w:rPr>
      </w:pPr>
      <w:r>
        <w:rPr>
          <w:rFonts w:ascii="仿宋" w:hAnsi="仿宋" w:eastAsia="仿宋" w:cs="仿宋"/>
          <w:sz w:val="28"/>
          <w:szCs w:val="28"/>
          <w:lang w:val="zh-CN"/>
        </w:rPr>
        <w:t>5</w:t>
      </w:r>
      <w:r>
        <w:rPr>
          <w:rFonts w:hint="eastAsia" w:ascii="仿宋" w:hAnsi="仿宋" w:eastAsia="仿宋" w:cs="仿宋"/>
          <w:sz w:val="28"/>
          <w:szCs w:val="28"/>
        </w:rPr>
        <w:t>.结算方式</w:t>
      </w:r>
      <w:r>
        <w:rPr>
          <w:rFonts w:hint="eastAsia" w:ascii="仿宋" w:hAnsi="仿宋" w:eastAsia="仿宋" w:cs="仿宋"/>
          <w:sz w:val="28"/>
          <w:szCs w:val="28"/>
          <w:lang w:val="zh-CN"/>
        </w:rPr>
        <w:t>：</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在体检结束后，医院向学校提交体检书面报告，由学校进行验收。验收合格后，学校将实际体检的人数、体检类别、特殊体检项目进行统计（以医院提供的体检报告为统计依据），经双方认可后，以实际参加体检的类别、人次、合同单价进行结算。</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5.付款方式：体检完成并经学校验收合格后一次性付清。</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6.医院责任</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（1）组织经验丰富且有执业资质的医师、护理工作人员执行检查。明确主检医师由副主任以上职称人员担任。体检设备由体检医院提供，体检场地由学校提供，体检单位提前将体检设备安装到位。</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（2）负责对学校学生体检时间和体检结果做好保密工作。</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（3）体检期间如有特殊病情发现，医院应及时通知学校体检负责人。</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（4）双方共同遵守商定的体检须知；学校应该派专人维持体检现场秩序，以保证体检时的秩序和效率；</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（5）体检结束后，医院主检医师应对学校每位接受体检学生的健康情况写出体检报告以及医疗保健建议，并将体检资料录入江苏省学生健康监测系统。</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7</w:t>
      </w:r>
      <w:r>
        <w:rPr>
          <w:rFonts w:hint="eastAsia" w:ascii="仿宋" w:hAnsi="仿宋" w:eastAsia="仿宋" w:cs="仿宋"/>
          <w:sz w:val="28"/>
          <w:szCs w:val="28"/>
        </w:rPr>
        <w:t>.</w:t>
      </w:r>
      <w:r>
        <w:rPr>
          <w:rFonts w:hint="eastAsia" w:ascii="仿宋" w:hAnsi="仿宋" w:eastAsia="仿宋" w:cs="仿宋"/>
          <w:sz w:val="28"/>
          <w:szCs w:val="28"/>
          <w:lang w:val="zh-CN"/>
        </w:rPr>
        <w:t>其他：</w:t>
      </w:r>
    </w:p>
    <w:p>
      <w:pPr>
        <w:pStyle w:val="16"/>
        <w:spacing w:before="0" w:beforeAutospacing="0" w:after="0" w:afterAutospacing="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材料由市疾控中心免费提供。本次新生PPD</w:t>
      </w:r>
      <w:r>
        <w:rPr>
          <w:rFonts w:hint="eastAsia" w:ascii="仿宋" w:hAnsi="仿宋" w:eastAsia="仿宋" w:cs="仿宋"/>
          <w:b/>
          <w:bCs/>
          <w:sz w:val="28"/>
          <w:szCs w:val="28"/>
          <w:lang w:val="zh-CN"/>
        </w:rPr>
        <w:t>结核菌素试验最高限价中不含</w:t>
      </w:r>
      <w:r>
        <w:rPr>
          <w:rFonts w:hint="eastAsia" w:ascii="仿宋" w:hAnsi="仿宋" w:eastAsia="仿宋" w:cs="仿宋"/>
          <w:b/>
          <w:bCs/>
          <w:sz w:val="28"/>
          <w:szCs w:val="28"/>
        </w:rPr>
        <w:t>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材料费。如市疾控中心不免费提供，则新生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材料按实收取。</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响应报价应包括询价文件所确定的采购清单范围内全部内容，作为一名有经验的供应商所应考虑到的各种因素、风险及所需的全部费用。</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询价响应人应详细阅读询价文件的全部内容，根据采购项目需求，必须对本采购项目全部进行报价，如有漏项，视同对本项目的优惠。不按询价文件的要求提供响应文件，</w:t>
      </w:r>
      <w:r>
        <w:rPr>
          <w:rFonts w:hint="eastAsia" w:ascii="仿宋" w:hAnsi="仿宋" w:eastAsia="仿宋" w:cs="仿宋"/>
          <w:sz w:val="28"/>
          <w:szCs w:val="28"/>
        </w:rPr>
        <w:t>导致报价无效，按无效投标处理。</w:t>
      </w:r>
    </w:p>
    <w:p>
      <w:pPr>
        <w:spacing w:line="460" w:lineRule="exact"/>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三、采购清单</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（一）体检项目和要求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按照《学校卫生工作条例》、《国家学校体育卫生条件试行基本标准》、《预防性健康检查管理办法》、《中小学生健康体检管理办法》、《关于印发学校结核病防控工作规范（2017版）的通知》、《江苏省教育厅、卫计委、财政厅、物价局关于进一步做好中小学生健康体检工作的通知》要求严格执行，必检项目不能漏检漏查。体检内容包括一般检查、内科、外科、眼科、口腔科，高一新生另外增加PPD结核菌素试验。</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w:t>
      </w:r>
      <w:r>
        <w:rPr>
          <w:rFonts w:hint="eastAsia" w:ascii="仿宋" w:hAnsi="仿宋" w:eastAsia="仿宋" w:cs="仿宋"/>
          <w:sz w:val="28"/>
          <w:szCs w:val="28"/>
        </w:rPr>
        <w:t>二</w:t>
      </w:r>
      <w:r>
        <w:rPr>
          <w:rFonts w:hint="eastAsia" w:ascii="仿宋" w:hAnsi="仿宋" w:eastAsia="仿宋" w:cs="仿宋"/>
          <w:sz w:val="28"/>
          <w:szCs w:val="28"/>
          <w:lang w:val="zh-CN"/>
        </w:rPr>
        <w:t>）</w:t>
      </w:r>
      <w:r>
        <w:rPr>
          <w:rFonts w:hint="eastAsia" w:ascii="仿宋" w:hAnsi="仿宋" w:eastAsia="仿宋" w:cs="仿宋"/>
          <w:sz w:val="28"/>
          <w:szCs w:val="28"/>
        </w:rPr>
        <w:t>体检人数情况</w:t>
      </w:r>
    </w:p>
    <w:p>
      <w:pPr>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常规项目：</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1.1</w:t>
      </w:r>
      <w:r>
        <w:rPr>
          <w:rFonts w:hint="eastAsia" w:ascii="仿宋" w:hAnsi="仿宋" w:eastAsia="仿宋" w:cs="仿宋"/>
          <w:sz w:val="28"/>
          <w:szCs w:val="28"/>
          <w:lang w:val="zh-CN"/>
        </w:rPr>
        <w:t>江苏省南通田家炳中学：全校学生做（约</w:t>
      </w:r>
      <w:r>
        <w:rPr>
          <w:rFonts w:ascii="仿宋" w:hAnsi="仿宋" w:eastAsia="仿宋" w:cs="仿宋"/>
          <w:sz w:val="28"/>
          <w:szCs w:val="28"/>
          <w:lang w:val="zh-CN"/>
        </w:rPr>
        <w:t>6380</w:t>
      </w:r>
      <w:r>
        <w:rPr>
          <w:rFonts w:hint="eastAsia" w:ascii="仿宋" w:hAnsi="仿宋" w:eastAsia="仿宋" w:cs="仿宋"/>
          <w:sz w:val="28"/>
          <w:szCs w:val="28"/>
          <w:lang w:val="zh-CN"/>
        </w:rPr>
        <w:t>人）：包括身高体重、血压、眼科（视力、矫正视力、屈光度）、口腔科、内科、外科，具体见附件2：江苏省中小学健康体检用表（2</w:t>
      </w:r>
      <w:r>
        <w:rPr>
          <w:rFonts w:ascii="仿宋" w:hAnsi="仿宋" w:eastAsia="仿宋" w:cs="仿宋"/>
          <w:sz w:val="28"/>
          <w:szCs w:val="28"/>
          <w:lang w:val="zh-CN"/>
        </w:rPr>
        <w:t>01</w:t>
      </w:r>
      <w:r>
        <w:rPr>
          <w:rFonts w:hint="eastAsia" w:ascii="仿宋" w:hAnsi="仿宋" w:eastAsia="仿宋" w:cs="仿宋"/>
          <w:sz w:val="28"/>
          <w:szCs w:val="28"/>
          <w:lang w:val="zh-CN"/>
        </w:rPr>
        <w:t>9版）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1.2南通市启秀中学：</w:t>
      </w:r>
      <w:r>
        <w:rPr>
          <w:rFonts w:hint="eastAsia" w:ascii="仿宋" w:hAnsi="仿宋" w:eastAsia="仿宋" w:cs="仿宋"/>
          <w:sz w:val="28"/>
          <w:szCs w:val="28"/>
          <w:lang w:val="zh-CN"/>
        </w:rPr>
        <w:t>全校学生做（约</w:t>
      </w:r>
      <w:r>
        <w:rPr>
          <w:rFonts w:hint="eastAsia" w:ascii="仿宋" w:hAnsi="仿宋" w:eastAsia="仿宋" w:cs="仿宋"/>
          <w:sz w:val="28"/>
          <w:szCs w:val="28"/>
          <w:lang w:val="en-US" w:eastAsia="zh-CN"/>
        </w:rPr>
        <w:t>3800</w:t>
      </w:r>
      <w:r>
        <w:rPr>
          <w:rFonts w:hint="eastAsia" w:ascii="仿宋" w:hAnsi="仿宋" w:eastAsia="仿宋" w:cs="仿宋"/>
          <w:sz w:val="28"/>
          <w:szCs w:val="28"/>
          <w:lang w:val="zh-CN"/>
        </w:rPr>
        <w:t>人）：包括身高体重、血压、眼科（视力、矫正视力、屈光度）、口腔科、内科、外科，具体见附件2：江苏省中小学健康体检用表（2019版）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结核菌素实验：高一入学新生加做（</w:t>
      </w:r>
      <w:r>
        <w:rPr>
          <w:rFonts w:ascii="仿宋" w:hAnsi="仿宋" w:eastAsia="仿宋" w:cs="仿宋"/>
          <w:sz w:val="28"/>
          <w:szCs w:val="28"/>
          <w:lang w:val="zh-CN"/>
        </w:rPr>
        <w:t>801</w:t>
      </w:r>
      <w:r>
        <w:rPr>
          <w:rFonts w:hint="eastAsia" w:ascii="仿宋" w:hAnsi="仿宋" w:eastAsia="仿宋" w:cs="仿宋"/>
          <w:sz w:val="28"/>
          <w:szCs w:val="28"/>
          <w:lang w:val="zh-CN"/>
        </w:rPr>
        <w:t>人）</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3.体检项目最高限价：</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3.1</w:t>
      </w:r>
      <w:r>
        <w:rPr>
          <w:rFonts w:hint="eastAsia" w:ascii="仿宋" w:hAnsi="仿宋" w:eastAsia="仿宋" w:cs="仿宋"/>
          <w:b/>
          <w:bCs/>
          <w:sz w:val="28"/>
          <w:szCs w:val="28"/>
          <w:lang w:val="zh-CN"/>
        </w:rPr>
        <w:t>常规项目：</w:t>
      </w:r>
      <w:r>
        <w:rPr>
          <w:rFonts w:hint="eastAsia" w:ascii="仿宋" w:hAnsi="仿宋" w:eastAsia="仿宋" w:cs="仿宋"/>
          <w:b/>
          <w:bCs/>
          <w:sz w:val="28"/>
          <w:szCs w:val="28"/>
        </w:rPr>
        <w:t>21元/人（含高一新生）。</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3.2</w:t>
      </w:r>
      <w:r>
        <w:rPr>
          <w:rFonts w:hint="eastAsia" w:ascii="仿宋" w:hAnsi="仿宋" w:eastAsia="仿宋" w:cs="仿宋"/>
          <w:b/>
          <w:bCs/>
          <w:sz w:val="28"/>
          <w:szCs w:val="28"/>
          <w:lang w:val="zh-CN"/>
        </w:rPr>
        <w:t>结核菌素实验：</w:t>
      </w:r>
      <w:r>
        <w:rPr>
          <w:rFonts w:ascii="仿宋" w:hAnsi="仿宋" w:eastAsia="仿宋" w:cs="仿宋"/>
          <w:b/>
          <w:bCs/>
          <w:szCs w:val="28"/>
        </w:rPr>
        <w:t>20</w:t>
      </w:r>
      <w:r>
        <w:rPr>
          <w:rFonts w:hint="eastAsia" w:ascii="仿宋" w:hAnsi="仿宋" w:eastAsia="仿宋" w:cs="仿宋"/>
          <w:b/>
          <w:bCs/>
          <w:sz w:val="28"/>
          <w:szCs w:val="28"/>
        </w:rPr>
        <w:t>元/人。（仅高一新生）</w:t>
      </w:r>
    </w:p>
    <w:p>
      <w:pPr>
        <w:spacing w:after="0" w:line="46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4.最终按实际参加体检人数计算费用。</w:t>
      </w:r>
    </w:p>
    <w:p>
      <w:pPr>
        <w:spacing w:line="460" w:lineRule="exact"/>
        <w:ind w:firstLine="562" w:firstLineChars="200"/>
        <w:rPr>
          <w:rFonts w:ascii="仿宋" w:hAnsi="仿宋" w:eastAsia="仿宋" w:cs="仿宋"/>
          <w:sz w:val="28"/>
          <w:szCs w:val="28"/>
          <w:lang w:val="zh-CN"/>
        </w:rPr>
      </w:pPr>
      <w:r>
        <w:rPr>
          <w:rFonts w:hint="eastAsia" w:ascii="仿宋" w:hAnsi="仿宋" w:eastAsia="仿宋" w:cs="仿宋"/>
          <w:b/>
          <w:bCs/>
          <w:sz w:val="28"/>
          <w:szCs w:val="28"/>
        </w:rPr>
        <w:t>四、</w:t>
      </w:r>
      <w:r>
        <w:rPr>
          <w:rFonts w:hint="eastAsia" w:ascii="仿宋" w:hAnsi="仿宋" w:eastAsia="仿宋" w:cs="仿宋"/>
          <w:b/>
          <w:bCs/>
          <w:sz w:val="28"/>
          <w:szCs w:val="28"/>
          <w:lang w:val="zh-CN"/>
        </w:rPr>
        <w:t>投标保证金：</w:t>
      </w:r>
      <w:r>
        <w:rPr>
          <w:rFonts w:hint="eastAsia" w:ascii="仿宋" w:hAnsi="仿宋" w:eastAsia="仿宋" w:cs="仿宋"/>
          <w:b/>
          <w:bCs/>
          <w:sz w:val="28"/>
          <w:szCs w:val="28"/>
        </w:rPr>
        <w:t>本项目不涉及</w:t>
      </w:r>
      <w:r>
        <w:rPr>
          <w:rFonts w:hint="eastAsia" w:ascii="仿宋" w:hAnsi="仿宋" w:eastAsia="仿宋" w:cs="仿宋"/>
          <w:sz w:val="28"/>
          <w:szCs w:val="28"/>
          <w:lang w:val="zh-CN"/>
        </w:rPr>
        <w:t>。</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五、</w:t>
      </w:r>
      <w:r>
        <w:rPr>
          <w:rFonts w:hint="eastAsia" w:ascii="仿宋" w:hAnsi="仿宋" w:eastAsia="仿宋" w:cs="仿宋"/>
          <w:b/>
          <w:bCs/>
          <w:sz w:val="28"/>
          <w:szCs w:val="28"/>
          <w:lang w:val="zh-CN"/>
        </w:rPr>
        <w:t>开标、评标</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时间：</w:t>
      </w:r>
      <w:r>
        <w:rPr>
          <w:rFonts w:hint="eastAsia" w:ascii="仿宋" w:hAnsi="仿宋" w:eastAsia="仿宋" w:cs="仿宋"/>
          <w:b/>
          <w:bCs/>
          <w:color w:val="333333"/>
          <w:sz w:val="28"/>
          <w:szCs w:val="28"/>
          <w:u w:val="single"/>
          <w:shd w:val="clear" w:color="auto" w:fill="FFFFFF"/>
        </w:rPr>
        <w:t>2021年12月</w:t>
      </w:r>
      <w:r>
        <w:rPr>
          <w:rFonts w:hint="eastAsia" w:ascii="仿宋" w:hAnsi="仿宋" w:eastAsia="仿宋" w:cs="仿宋"/>
          <w:b/>
          <w:bCs/>
          <w:color w:val="333333"/>
          <w:sz w:val="28"/>
          <w:szCs w:val="28"/>
          <w:u w:val="single"/>
          <w:shd w:val="clear" w:color="auto" w:fill="FFFFFF"/>
          <w:lang w:val="en-US" w:eastAsia="zh-CN"/>
        </w:rPr>
        <w:t>10</w:t>
      </w:r>
      <w:r>
        <w:rPr>
          <w:rFonts w:hint="eastAsia" w:ascii="仿宋" w:hAnsi="仿宋" w:eastAsia="仿宋" w:cs="仿宋"/>
          <w:b/>
          <w:bCs/>
          <w:color w:val="333333"/>
          <w:sz w:val="28"/>
          <w:szCs w:val="28"/>
          <w:u w:val="single"/>
          <w:shd w:val="clear" w:color="auto" w:fill="FFFFFF"/>
        </w:rPr>
        <w:t>日</w:t>
      </w:r>
      <w:r>
        <w:rPr>
          <w:rFonts w:hint="eastAsia" w:ascii="仿宋" w:hAnsi="仿宋" w:eastAsia="仿宋" w:cs="仿宋"/>
          <w:b/>
          <w:bCs/>
          <w:color w:val="333333"/>
          <w:sz w:val="28"/>
          <w:szCs w:val="28"/>
          <w:u w:val="single"/>
          <w:shd w:val="clear" w:color="auto" w:fill="FFFFFF"/>
          <w:lang w:val="en-US" w:eastAsia="zh-CN"/>
        </w:rPr>
        <w:t>14</w:t>
      </w:r>
      <w:r>
        <w:rPr>
          <w:rFonts w:hint="eastAsia" w:ascii="仿宋" w:hAnsi="仿宋" w:eastAsia="仿宋" w:cs="仿宋"/>
          <w:b/>
          <w:bCs/>
          <w:color w:val="333333"/>
          <w:sz w:val="28"/>
          <w:szCs w:val="28"/>
          <w:u w:val="single"/>
          <w:shd w:val="clear" w:color="auto" w:fill="FFFFFF"/>
        </w:rPr>
        <w:t>时00分</w:t>
      </w:r>
      <w:r>
        <w:rPr>
          <w:rFonts w:hint="eastAsia" w:ascii="仿宋" w:hAnsi="仿宋" w:eastAsia="仿宋" w:cs="仿宋"/>
          <w:b/>
          <w:bCs/>
          <w:sz w:val="28"/>
          <w:szCs w:val="28"/>
          <w:u w:val="single"/>
          <w:lang w:val="zh-CN"/>
        </w:rPr>
        <w:t>（北京时间）</w:t>
      </w:r>
      <w:r>
        <w:rPr>
          <w:rFonts w:hint="eastAsia" w:ascii="仿宋" w:hAnsi="仿宋" w:eastAsia="仿宋" w:cs="仿宋"/>
          <w:b/>
          <w:bCs/>
          <w:sz w:val="28"/>
          <w:szCs w:val="28"/>
          <w:u w:val="single"/>
        </w:rPr>
        <w:t>;</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地点：</w:t>
      </w:r>
      <w:r>
        <w:rPr>
          <w:rFonts w:hint="eastAsia" w:ascii="仿宋" w:hAnsi="仿宋" w:eastAsia="仿宋" w:cs="仿宋"/>
          <w:b/>
          <w:bCs/>
          <w:sz w:val="28"/>
          <w:szCs w:val="28"/>
          <w:u w:val="single"/>
          <w:lang w:val="zh-CN"/>
        </w:rPr>
        <w:t>江苏省南通田家炳中学（高中部）红星路9号，善正楼A</w:t>
      </w:r>
      <w:r>
        <w:rPr>
          <w:rFonts w:ascii="仿宋" w:hAnsi="仿宋" w:eastAsia="仿宋" w:cs="仿宋"/>
          <w:b/>
          <w:bCs/>
          <w:sz w:val="28"/>
          <w:szCs w:val="28"/>
          <w:u w:val="single"/>
          <w:lang w:val="zh-CN"/>
        </w:rPr>
        <w:t>201</w:t>
      </w:r>
      <w:r>
        <w:rPr>
          <w:rFonts w:hint="eastAsia" w:ascii="仿宋" w:hAnsi="仿宋" w:eastAsia="仿宋" w:cs="仿宋"/>
          <w:b/>
          <w:bCs/>
          <w:sz w:val="28"/>
          <w:szCs w:val="28"/>
          <w:u w:val="single"/>
          <w:lang w:val="zh-CN"/>
        </w:rPr>
        <w:t>-</w:t>
      </w:r>
      <w:r>
        <w:rPr>
          <w:rFonts w:ascii="仿宋" w:hAnsi="仿宋" w:eastAsia="仿宋" w:cs="仿宋"/>
          <w:b/>
          <w:bCs/>
          <w:sz w:val="28"/>
          <w:szCs w:val="28"/>
          <w:u w:val="single"/>
          <w:lang w:val="zh-CN"/>
        </w:rPr>
        <w:t>2</w:t>
      </w:r>
      <w:r>
        <w:rPr>
          <w:rFonts w:hint="eastAsia" w:ascii="仿宋" w:hAnsi="仿宋" w:eastAsia="仿宋" w:cs="仿宋"/>
          <w:b/>
          <w:bCs/>
          <w:sz w:val="28"/>
          <w:szCs w:val="28"/>
          <w:u w:val="single"/>
          <w:lang w:val="zh-CN"/>
        </w:rPr>
        <w:t>室</w:t>
      </w:r>
      <w:r>
        <w:rPr>
          <w:rFonts w:hint="eastAsia" w:ascii="仿宋" w:hAnsi="仿宋" w:eastAsia="仿宋" w:cs="仿宋"/>
          <w:b/>
          <w:bCs/>
          <w:sz w:val="28"/>
          <w:szCs w:val="28"/>
          <w:lang w:val="zh-CN"/>
        </w:rPr>
        <w:t>，</w:t>
      </w:r>
      <w:r>
        <w:rPr>
          <w:rFonts w:hint="eastAsia" w:ascii="仿宋" w:hAnsi="仿宋" w:eastAsia="仿宋" w:cs="仿宋"/>
          <w:sz w:val="28"/>
          <w:szCs w:val="28"/>
          <w:lang w:val="zh-CN"/>
        </w:rPr>
        <w:t>如有变动另行通知。</w:t>
      </w:r>
    </w:p>
    <w:p>
      <w:pPr>
        <w:spacing w:after="0" w:line="460" w:lineRule="exact"/>
        <w:ind w:firstLine="560" w:firstLineChars="200"/>
        <w:jc w:val="both"/>
        <w:rPr>
          <w:rFonts w:ascii="仿宋" w:hAnsi="仿宋" w:eastAsia="仿宋" w:cs="仿宋"/>
          <w:b/>
          <w:bCs/>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b/>
          <w:bCs/>
          <w:sz w:val="28"/>
          <w:szCs w:val="28"/>
          <w:lang w:val="zh-CN"/>
        </w:rPr>
        <w:t>评标流程:评标委员会将根据</w:t>
      </w:r>
      <w:r>
        <w:rPr>
          <w:rFonts w:hint="eastAsia" w:ascii="仿宋" w:hAnsi="仿宋" w:eastAsia="仿宋" w:cs="仿宋"/>
          <w:b/>
          <w:bCs/>
          <w:sz w:val="28"/>
          <w:szCs w:val="28"/>
        </w:rPr>
        <w:t>询价</w:t>
      </w:r>
      <w:r>
        <w:rPr>
          <w:rFonts w:hint="eastAsia" w:ascii="仿宋" w:hAnsi="仿宋" w:eastAsia="仿宋" w:cs="仿宋"/>
          <w:b/>
          <w:bCs/>
          <w:sz w:val="28"/>
          <w:szCs w:val="28"/>
          <w:lang w:val="zh-CN"/>
        </w:rPr>
        <w:t>文件相关标准对供应商的资格进行审查，审查通过方可参与项目的价格评标。符合要求的前提下，报价最低者成交,报价如有相同者，抽签确定成交供应商。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评标委员会负责具体评标事务。</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投标费用</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无论询价过程和结果如何，参加询价的响应人自行承担与本次项目询价有关的全部费用。</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本项目</w:t>
      </w:r>
      <w:r>
        <w:rPr>
          <w:rFonts w:hint="eastAsia" w:ascii="仿宋" w:hAnsi="仿宋" w:eastAsia="仿宋" w:cs="仿宋"/>
          <w:sz w:val="28"/>
          <w:szCs w:val="28"/>
        </w:rPr>
        <w:t>询价</w:t>
      </w:r>
      <w:r>
        <w:rPr>
          <w:rFonts w:hint="eastAsia" w:ascii="仿宋" w:hAnsi="仿宋" w:eastAsia="仿宋" w:cs="仿宋"/>
          <w:sz w:val="28"/>
          <w:szCs w:val="28"/>
          <w:lang w:val="zh-CN"/>
        </w:rPr>
        <w:t>文件费</w:t>
      </w:r>
      <w:r>
        <w:rPr>
          <w:rFonts w:hint="eastAsia" w:ascii="仿宋" w:hAnsi="仿宋" w:eastAsia="仿宋" w:cs="仿宋"/>
          <w:sz w:val="28"/>
          <w:szCs w:val="28"/>
        </w:rPr>
        <w:t>300</w:t>
      </w:r>
      <w:r>
        <w:rPr>
          <w:rFonts w:hint="eastAsia" w:ascii="仿宋" w:hAnsi="仿宋" w:eastAsia="仿宋" w:cs="仿宋"/>
          <w:sz w:val="28"/>
          <w:szCs w:val="28"/>
          <w:lang w:val="zh-CN"/>
        </w:rPr>
        <w:t>元</w:t>
      </w:r>
      <w:r>
        <w:rPr>
          <w:rFonts w:hint="eastAsia" w:ascii="仿宋" w:hAnsi="仿宋" w:eastAsia="仿宋" w:cs="仿宋"/>
          <w:sz w:val="28"/>
          <w:szCs w:val="28"/>
        </w:rPr>
        <w:t>/份</w:t>
      </w:r>
      <w:r>
        <w:rPr>
          <w:rFonts w:hint="eastAsia" w:ascii="仿宋" w:hAnsi="仿宋" w:eastAsia="仿宋" w:cs="仿宋"/>
          <w:sz w:val="28"/>
          <w:szCs w:val="28"/>
          <w:lang w:val="zh-CN"/>
        </w:rPr>
        <w:t>，</w:t>
      </w:r>
      <w:r>
        <w:rPr>
          <w:rFonts w:hint="eastAsia" w:ascii="仿宋" w:hAnsi="仿宋" w:eastAsia="仿宋" w:cs="仿宋"/>
          <w:sz w:val="28"/>
          <w:szCs w:val="28"/>
        </w:rPr>
        <w:t>以现金的形式</w:t>
      </w:r>
      <w:r>
        <w:rPr>
          <w:rFonts w:hint="eastAsia" w:ascii="仿宋" w:hAnsi="仿宋" w:eastAsia="仿宋" w:cs="仿宋"/>
          <w:sz w:val="28"/>
          <w:szCs w:val="28"/>
          <w:lang w:val="zh-CN"/>
        </w:rPr>
        <w:t>在开标现场支付给代理机构，无论成交与否不予退还。</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3.本项目采购代理费按照发改价格[2002]1980号文60%标准计收，不足</w:t>
      </w:r>
      <w:r>
        <w:rPr>
          <w:rFonts w:ascii="仿宋" w:hAnsi="仿宋" w:eastAsia="仿宋" w:cs="仿宋"/>
          <w:sz w:val="28"/>
          <w:szCs w:val="28"/>
        </w:rPr>
        <w:t>1400</w:t>
      </w:r>
      <w:r>
        <w:rPr>
          <w:rFonts w:hint="eastAsia" w:ascii="仿宋" w:hAnsi="仿宋" w:eastAsia="仿宋" w:cs="仿宋"/>
          <w:sz w:val="28"/>
          <w:szCs w:val="28"/>
        </w:rPr>
        <w:t>元的按1</w:t>
      </w:r>
      <w:r>
        <w:rPr>
          <w:rFonts w:ascii="仿宋" w:hAnsi="仿宋" w:eastAsia="仿宋" w:cs="仿宋"/>
          <w:sz w:val="28"/>
          <w:szCs w:val="28"/>
        </w:rPr>
        <w:t>4</w:t>
      </w:r>
      <w:r>
        <w:rPr>
          <w:rFonts w:hint="eastAsia" w:ascii="仿宋" w:hAnsi="仿宋" w:eastAsia="仿宋" w:cs="仿宋"/>
          <w:sz w:val="28"/>
          <w:szCs w:val="28"/>
        </w:rPr>
        <w:t>00元收取。</w:t>
      </w:r>
      <w:r>
        <w:rPr>
          <w:rFonts w:hint="eastAsia" w:ascii="仿宋" w:hAnsi="仿宋" w:eastAsia="仿宋" w:cs="仿宋"/>
          <w:sz w:val="28"/>
          <w:szCs w:val="28"/>
          <w:lang w:val="zh-CN"/>
        </w:rPr>
        <w:t>评委费按南通市财政局通财购（2018）18号文件执行，</w:t>
      </w:r>
      <w:r>
        <w:rPr>
          <w:rFonts w:hint="eastAsia" w:ascii="仿宋" w:hAnsi="仿宋" w:eastAsia="仿宋" w:cs="仿宋"/>
          <w:sz w:val="28"/>
          <w:szCs w:val="28"/>
        </w:rPr>
        <w:t>按实收取</w:t>
      </w:r>
      <w:r>
        <w:rPr>
          <w:rFonts w:hint="eastAsia" w:ascii="仿宋" w:hAnsi="仿宋" w:eastAsia="仿宋" w:cs="仿宋"/>
          <w:sz w:val="28"/>
          <w:szCs w:val="28"/>
          <w:lang w:val="zh-CN"/>
        </w:rPr>
        <w:t>。投标供应商在投标报价时须考虑此费用的支出，采购人不另行支付此部分费用（</w:t>
      </w:r>
      <w:r>
        <w:rPr>
          <w:rFonts w:hint="eastAsia" w:ascii="仿宋" w:hAnsi="仿宋" w:eastAsia="仿宋" w:cs="仿宋"/>
          <w:sz w:val="28"/>
          <w:szCs w:val="28"/>
        </w:rPr>
        <w:t>不单列</w:t>
      </w:r>
      <w:r>
        <w:rPr>
          <w:rFonts w:hint="eastAsia" w:ascii="仿宋" w:hAnsi="仿宋" w:eastAsia="仿宋" w:cs="仿宋"/>
          <w:sz w:val="28"/>
          <w:szCs w:val="28"/>
          <w:lang w:val="zh-CN"/>
        </w:rPr>
        <w:t>）。</w:t>
      </w:r>
    </w:p>
    <w:p>
      <w:pPr>
        <w:spacing w:after="0" w:line="460" w:lineRule="exact"/>
        <w:ind w:firstLine="560" w:firstLineChars="200"/>
        <w:rPr>
          <w:rFonts w:ascii="仿宋" w:hAnsi="仿宋" w:eastAsia="仿宋" w:cs="仿宋"/>
          <w:sz w:val="28"/>
          <w:szCs w:val="28"/>
        </w:rPr>
      </w:pPr>
      <w:r>
        <w:rPr>
          <w:rFonts w:hint="eastAsia" w:ascii="仿宋" w:hAnsi="仿宋" w:eastAsia="仿宋" w:cs="仿宋"/>
          <w:sz w:val="28"/>
          <w:szCs w:val="28"/>
        </w:rPr>
        <w:t>代理费、评委费在开标现场以现金的形式支付给代理机构。</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询价文件未列明，而投标供应商认为必需的费用也需列入报价。</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询价响应文件的编写及装订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（一）询价响应文件应包括下列内容：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A、资格审查文件：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（1）有效的营业执照（副本）的复印件加盖公章；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（2）医疗机构执业许可证复印件加盖公章；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（3）符合政府采购法22条规定的声明；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（4）廉洁承诺书；</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）参加政府采购活动前三年内，在经营活动中没有重大违法记录（提供参加本项目政府采购活动前3年内在经营活动中没有重大违法记录的书面声明）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）提供法人代表身份证明及本人身份证复印件；非法人代表参加询价的，</w:t>
      </w:r>
      <w:r>
        <w:rPr>
          <w:rFonts w:hint="eastAsia" w:ascii="仿宋" w:hAnsi="仿宋" w:eastAsia="仿宋" w:cs="仿宋"/>
          <w:sz w:val="28"/>
          <w:szCs w:val="28"/>
          <w:lang w:val="zh-CN" w:eastAsia="zh-CN"/>
        </w:rPr>
        <w:t>另需</w:t>
      </w:r>
      <w:r>
        <w:rPr>
          <w:rFonts w:hint="eastAsia" w:ascii="仿宋" w:hAnsi="仿宋" w:eastAsia="仿宋" w:cs="仿宋"/>
          <w:sz w:val="28"/>
          <w:szCs w:val="28"/>
          <w:lang w:val="zh-CN"/>
        </w:rPr>
        <w:t>提供法人委托书、被委托人身份证复印件；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B、商务报价响应文件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响应报价应包括询价文件所确定的该项目的全部内容，包括响应及完成委托工作所需的一切费用，报价包含设备、人工、报告、信息录入等与该项目有关一切费用，即响应本采购文件规定的各项应有费用。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开标一览表。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报价明细表。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特别提醒：响应文件所须提供的材料（须加盖投标供应商公章）按询价文件要求装订，密封，递交。</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（二）询价响应文件的编制及装订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询价响应文件由：①资格审查文件、②商务报价响应文件共两部分组成。</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询价响应文件的 “资格审查文件”、 “商务报价响应文件”各自装订成册。特别提示：“商务报价响应文件”必须单独装订和封装，不得出现在“资格审查文件”中。</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（三）询价响应文件的份数、签署</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供应商应准备</w:t>
      </w:r>
      <w:r>
        <w:rPr>
          <w:rFonts w:hint="eastAsia" w:ascii="仿宋" w:hAnsi="仿宋" w:eastAsia="仿宋" w:cs="仿宋"/>
          <w:b/>
          <w:bCs/>
          <w:sz w:val="28"/>
          <w:szCs w:val="28"/>
          <w:u w:val="single"/>
          <w:lang w:val="zh-CN"/>
        </w:rPr>
        <w:t xml:space="preserve"> 叁 </w:t>
      </w:r>
      <w:r>
        <w:rPr>
          <w:rFonts w:hint="eastAsia" w:ascii="仿宋" w:hAnsi="仿宋" w:eastAsia="仿宋" w:cs="仿宋"/>
          <w:sz w:val="28"/>
          <w:szCs w:val="28"/>
          <w:lang w:val="zh-CN"/>
        </w:rPr>
        <w:t>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 xml:space="preserve">份，副本 </w:t>
      </w:r>
      <w:r>
        <w:rPr>
          <w:rFonts w:hint="eastAsia" w:ascii="仿宋" w:hAnsi="仿宋" w:eastAsia="仿宋" w:cs="仿宋"/>
          <w:b/>
          <w:bCs/>
          <w:sz w:val="28"/>
          <w:szCs w:val="28"/>
          <w:u w:val="single"/>
          <w:lang w:val="zh-CN"/>
        </w:rPr>
        <w:t xml:space="preserve">贰 </w:t>
      </w:r>
      <w:r>
        <w:rPr>
          <w:rFonts w:hint="eastAsia" w:ascii="仿宋" w:hAnsi="仿宋" w:eastAsia="仿宋" w:cs="仿宋"/>
          <w:sz w:val="28"/>
          <w:szCs w:val="28"/>
          <w:lang w:val="zh-CN"/>
        </w:rPr>
        <w:t>份，并标明“正本”或“副本”字样，若有差异，概以“正本”为准。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询价响应文件分两册密封。第一册为“资格审查文件”，第二册为“商务报价响应文件”，响应文件的第一册、第二册应分别密封，并在封袋上标明“第一册 资格审查文件”、 “第二册 商务报价响应文件”以及项目名称。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供应商可将询价响应文件正副本统一密封或分别密封，如正本和副本分别密封的，应在封袋上标明正、副本字样。</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询价响应文件正本须按询价文件要求由法定代表人或被授权人签字或盖章并加盖单位印章。副本可复印，但须加盖单位印章。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（四）询价响应文件的密封及标记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密封后应标明响应文件项目名称、供应商名称，边缝处加盖单位骑缝章或骑缝签字。</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八、</w:t>
      </w:r>
      <w:r>
        <w:rPr>
          <w:rFonts w:hint="eastAsia" w:ascii="仿宋" w:hAnsi="仿宋" w:eastAsia="仿宋" w:cs="仿宋"/>
          <w:b/>
          <w:bCs/>
          <w:sz w:val="28"/>
          <w:szCs w:val="28"/>
          <w:lang w:val="zh-CN"/>
        </w:rPr>
        <w:t>出现下列情形之一的，作无效投标处理：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未按照招标文件的规定提交投标保证金的（本项目不涉及，下同）；</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投标文件未按招标文件要求签署、盖章的；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不具备招标文件中规定的资格要求的；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报价超过招标文件中规定的预算金额或者最高限价的；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询价响应文件资格审查文件部分出现商务报价的内容；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6</w:t>
      </w:r>
      <w:r>
        <w:rPr>
          <w:rFonts w:hint="eastAsia" w:ascii="仿宋" w:hAnsi="仿宋" w:eastAsia="仿宋" w:cs="仿宋"/>
          <w:sz w:val="28"/>
          <w:szCs w:val="28"/>
        </w:rPr>
        <w:t>.</w:t>
      </w:r>
      <w:r>
        <w:rPr>
          <w:rFonts w:hint="eastAsia" w:ascii="仿宋" w:hAnsi="仿宋" w:eastAsia="仿宋" w:cs="仿宋"/>
          <w:sz w:val="28"/>
          <w:szCs w:val="28"/>
          <w:lang w:val="zh-CN"/>
        </w:rPr>
        <w:t>投标文件含有采购人不能接受的附加条件的；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7</w:t>
      </w:r>
      <w:r>
        <w:rPr>
          <w:rFonts w:hint="eastAsia" w:ascii="仿宋" w:hAnsi="仿宋" w:eastAsia="仿宋" w:cs="仿宋"/>
          <w:sz w:val="28"/>
          <w:szCs w:val="28"/>
        </w:rPr>
        <w:t>.</w:t>
      </w:r>
      <w:r>
        <w:rPr>
          <w:rFonts w:hint="eastAsia" w:ascii="仿宋" w:hAnsi="仿宋" w:eastAsia="仿宋" w:cs="仿宋"/>
          <w:sz w:val="28"/>
          <w:szCs w:val="28"/>
          <w:lang w:val="zh-CN"/>
        </w:rPr>
        <w:t>法律、法规和招标文件规定的其他无效情形。</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九</w:t>
      </w:r>
      <w:r>
        <w:rPr>
          <w:rFonts w:hint="eastAsia" w:ascii="仿宋" w:hAnsi="仿宋" w:eastAsia="仿宋" w:cs="仿宋"/>
          <w:b/>
          <w:bCs/>
          <w:sz w:val="28"/>
          <w:szCs w:val="28"/>
          <w:lang w:val="zh-CN"/>
        </w:rPr>
        <w:t>、有下列情形之一的，视为投标供应商串通投标，其投标无效：</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不同投标供应商的投标文件由同一单位或者个人编制；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不同投标供应商委托同一单位或者个人办理投标事宜；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不同投标供应商的投标文件载明的项目管理成员或者联系人员为同一人；</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不同投标供应商的投标文件异常一致或者投标报价呈规律性差异；</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不同投标供应商的投标文件相互混装。</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w:t>
      </w:r>
      <w:r>
        <w:rPr>
          <w:rFonts w:hint="eastAsia" w:ascii="仿宋" w:hAnsi="仿宋" w:eastAsia="仿宋" w:cs="仿宋"/>
          <w:b/>
          <w:bCs/>
          <w:sz w:val="28"/>
          <w:szCs w:val="28"/>
          <w:lang w:val="zh-CN"/>
        </w:rPr>
        <w:t>、变更为其他方式采购的情形处理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招标文件存在不合理条款或者招标程序不符合规定的，采购人、采购代理机构改正后依法重新招标；</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招标文件没有不合理条款、招标程序符合规定，需要采用其他采购方式采购的，采购人应当依法报财政部门批准。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本项目如实质性响应供应商不足3家的，报经采购单位，经校党委会讨论同意后，可视情改为</w:t>
      </w:r>
      <w:r>
        <w:rPr>
          <w:rFonts w:hint="eastAsia" w:ascii="仿宋" w:hAnsi="仿宋" w:eastAsia="仿宋" w:cs="仿宋"/>
          <w:sz w:val="28"/>
          <w:szCs w:val="28"/>
        </w:rPr>
        <w:t>其他谈判方式</w:t>
      </w:r>
      <w:r>
        <w:rPr>
          <w:rFonts w:hint="eastAsia" w:ascii="仿宋" w:hAnsi="仿宋" w:eastAsia="仿宋" w:cs="仿宋"/>
          <w:sz w:val="28"/>
          <w:szCs w:val="28"/>
          <w:lang w:val="zh-CN"/>
        </w:rPr>
        <w:t>。</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十一</w:t>
      </w:r>
      <w:r>
        <w:rPr>
          <w:rFonts w:hint="eastAsia" w:ascii="仿宋" w:hAnsi="仿宋" w:eastAsia="仿宋" w:cs="仿宋"/>
          <w:b/>
          <w:bCs/>
          <w:sz w:val="28"/>
          <w:szCs w:val="28"/>
          <w:lang w:val="zh-CN"/>
        </w:rPr>
        <w:t>、出现下列情形之一的，作废标处理：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出现影响采购公正的违法违规行为的；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所有投标供应商报价超出采购预算价的；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因重大变故，采购任务被取消的；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评标委员会依据法律法规可以认定为废标的其他情况。</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十三</w:t>
      </w:r>
      <w:r>
        <w:rPr>
          <w:rFonts w:hint="eastAsia" w:ascii="仿宋" w:hAnsi="仿宋" w:eastAsia="仿宋" w:cs="仿宋"/>
          <w:b/>
          <w:bCs/>
          <w:sz w:val="28"/>
          <w:szCs w:val="28"/>
          <w:lang w:val="zh-CN"/>
        </w:rPr>
        <w:t>、成交通知</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采购人自成交人确定之日起2个工作日内在指定媒体上公告成交结果。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成交公告期限为1个工作日，期限结束后向成交人发出《成交通知书》。</w:t>
      </w:r>
    </w:p>
    <w:p>
      <w:pPr>
        <w:spacing w:after="0" w:line="460" w:lineRule="exact"/>
        <w:ind w:firstLine="560" w:firstLineChars="200"/>
        <w:jc w:val="both"/>
        <w:rPr>
          <w:rFonts w:ascii="仿宋" w:hAnsi="仿宋" w:eastAsia="仿宋" w:cs="仿宋"/>
          <w:b/>
          <w:bCs/>
          <w:sz w:val="28"/>
          <w:szCs w:val="28"/>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《成交通知书》一经发出，即具有法律效力。采购人、成交人依法承担法律责任。</w:t>
      </w:r>
    </w:p>
    <w:p>
      <w:pPr>
        <w:adjustRightInd/>
        <w:snapToGrid/>
        <w:spacing w:after="0"/>
        <w:rPr>
          <w:rFonts w:ascii="仿宋" w:hAnsi="仿宋" w:eastAsia="仿宋" w:cs="仿宋"/>
          <w:b/>
          <w:bCs/>
          <w:sz w:val="28"/>
          <w:szCs w:val="28"/>
        </w:rPr>
      </w:pPr>
      <w:r>
        <w:rPr>
          <w:rFonts w:ascii="仿宋" w:hAnsi="仿宋" w:eastAsia="仿宋" w:cs="仿宋"/>
          <w:b/>
          <w:bCs/>
          <w:sz w:val="28"/>
          <w:szCs w:val="28"/>
        </w:rPr>
        <w:br w:type="page"/>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w:t>
      </w:r>
    </w:p>
    <w:p>
      <w:pPr>
        <w:jc w:val="both"/>
        <w:rPr>
          <w:rFonts w:ascii="仿宋" w:hAnsi="仿宋" w:eastAsia="仿宋" w:cs="仿宋"/>
          <w:b/>
          <w:sz w:val="24"/>
          <w:szCs w:val="24"/>
        </w:rPr>
      </w:pPr>
    </w:p>
    <w:p>
      <w:pPr>
        <w:jc w:val="both"/>
        <w:rPr>
          <w:rFonts w:ascii="仿宋" w:hAnsi="仿宋" w:eastAsia="仿宋" w:cs="仿宋"/>
          <w:b/>
          <w:bCs/>
          <w:sz w:val="24"/>
          <w:szCs w:val="24"/>
        </w:rPr>
      </w:pPr>
      <w:r>
        <w:rPr>
          <w:rFonts w:hint="eastAsia" w:ascii="仿宋" w:hAnsi="仿宋" w:eastAsia="仿宋" w:cs="仿宋"/>
          <w:b/>
          <w:sz w:val="24"/>
          <w:szCs w:val="24"/>
        </w:rPr>
        <w:t>（一）资格审查文件相关的格式文件及表格</w:t>
      </w: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1.法定代表人身份证明</w:t>
      </w:r>
    </w:p>
    <w:p>
      <w:pPr>
        <w:spacing w:line="420" w:lineRule="exact"/>
        <w:jc w:val="both"/>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20" w:lineRule="exact"/>
        <w:jc w:val="both"/>
        <w:rPr>
          <w:rFonts w:ascii="仿宋" w:hAnsi="仿宋" w:eastAsia="仿宋" w:cs="仿宋"/>
          <w:sz w:val="28"/>
          <w:szCs w:val="28"/>
        </w:rPr>
      </w:pPr>
      <w:r>
        <w:rPr>
          <w:rFonts w:hint="eastAsia" w:ascii="仿宋" w:hAnsi="仿宋" w:eastAsia="仿宋" w:cs="仿宋"/>
          <w:sz w:val="28"/>
          <w:szCs w:val="28"/>
          <w:u w:val="single"/>
        </w:rPr>
        <w:t xml:space="preserve">          先生／女士：</w:t>
      </w:r>
      <w:r>
        <w:rPr>
          <w:rFonts w:hint="eastAsia" w:ascii="仿宋" w:hAnsi="仿宋" w:eastAsia="仿宋" w:cs="仿宋"/>
          <w:sz w:val="28"/>
          <w:szCs w:val="28"/>
        </w:rPr>
        <w:t>现任我单位</w:t>
      </w:r>
      <w:r>
        <w:rPr>
          <w:rFonts w:hint="eastAsia" w:ascii="仿宋" w:hAnsi="仿宋" w:eastAsia="仿宋" w:cs="仿宋"/>
          <w:sz w:val="28"/>
          <w:szCs w:val="28"/>
          <w:u w:val="single"/>
        </w:rPr>
        <w:t>　　　　　　　</w:t>
      </w:r>
      <w:r>
        <w:rPr>
          <w:rFonts w:hint="eastAsia" w:ascii="仿宋" w:hAnsi="仿宋" w:eastAsia="仿宋" w:cs="仿宋"/>
          <w:sz w:val="28"/>
          <w:szCs w:val="28"/>
        </w:rPr>
        <w:t>职务，为法定代表人，特此证明。</w:t>
      </w:r>
    </w:p>
    <w:p>
      <w:pPr>
        <w:spacing w:line="420" w:lineRule="exact"/>
        <w:jc w:val="both"/>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供应商（盖章）</w:t>
      </w:r>
    </w:p>
    <w:p>
      <w:pPr>
        <w:spacing w:line="420" w:lineRule="exact"/>
        <w:ind w:firstLine="565" w:firstLineChars="202"/>
        <w:jc w:val="both"/>
        <w:rPr>
          <w:rFonts w:ascii="仿宋" w:hAnsi="仿宋" w:eastAsia="仿宋" w:cs="仿宋"/>
          <w:bCs/>
          <w:sz w:val="28"/>
          <w:szCs w:val="28"/>
        </w:rPr>
      </w:pPr>
      <w:r>
        <w:rPr>
          <w:rFonts w:hint="eastAsia" w:ascii="仿宋" w:hAnsi="仿宋" w:eastAsia="仿宋" w:cs="仿宋"/>
          <w:bCs/>
          <w:sz w:val="28"/>
          <w:szCs w:val="28"/>
        </w:rPr>
        <w:t>年    月    日</w:t>
      </w:r>
    </w:p>
    <w:p>
      <w:pPr>
        <w:spacing w:line="420" w:lineRule="exact"/>
        <w:jc w:val="both"/>
        <w:rPr>
          <w:rFonts w:ascii="仿宋" w:hAnsi="仿宋" w:eastAsia="仿宋" w:cs="仿宋"/>
          <w:sz w:val="28"/>
          <w:szCs w:val="28"/>
        </w:rPr>
      </w:pPr>
    </w:p>
    <w:p>
      <w:pPr>
        <w:spacing w:line="420" w:lineRule="exact"/>
        <w:jc w:val="both"/>
        <w:rPr>
          <w:rFonts w:ascii="仿宋" w:hAnsi="仿宋" w:eastAsia="仿宋" w:cs="仿宋"/>
          <w:sz w:val="28"/>
          <w:szCs w:val="28"/>
        </w:rPr>
      </w:pPr>
      <w:r>
        <w:rPr>
          <w:rFonts w:hint="eastAsia" w:ascii="仿宋" w:hAnsi="仿宋" w:eastAsia="仿宋" w:cs="仿宋"/>
          <w:sz w:val="28"/>
          <w:szCs w:val="28"/>
        </w:rPr>
        <w:t>注：提供法定代表人的身份证复印件并加盖公章</w:t>
      </w: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2.法定代表人授权委托书</w:t>
      </w:r>
    </w:p>
    <w:p>
      <w:pPr>
        <w:spacing w:line="420" w:lineRule="exact"/>
        <w:jc w:val="both"/>
        <w:rPr>
          <w:rFonts w:ascii="仿宋" w:hAnsi="仿宋" w:eastAsia="仿宋" w:cs="仿宋"/>
          <w:bCs/>
          <w:sz w:val="28"/>
          <w:szCs w:val="28"/>
        </w:rPr>
      </w:pP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w:t>
      </w:r>
      <w:r>
        <w:rPr>
          <w:rFonts w:hint="eastAsia" w:ascii="仿宋" w:hAnsi="仿宋" w:eastAsia="仿宋" w:cs="仿宋"/>
          <w:sz w:val="28"/>
          <w:szCs w:val="28"/>
        </w:rPr>
        <w:t>（姓名）系</w:t>
      </w:r>
      <w:r>
        <w:rPr>
          <w:rFonts w:hint="eastAsia" w:ascii="仿宋" w:hAnsi="仿宋" w:eastAsia="仿宋" w:cs="仿宋"/>
          <w:sz w:val="28"/>
          <w:szCs w:val="28"/>
          <w:u w:val="single"/>
        </w:rPr>
        <w:t>　　  　</w:t>
      </w:r>
      <w:r>
        <w:rPr>
          <w:rFonts w:hint="eastAsia" w:ascii="仿宋" w:hAnsi="仿宋" w:eastAsia="仿宋" w:cs="仿宋"/>
          <w:sz w:val="28"/>
          <w:szCs w:val="28"/>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被委托授权人无转委权。特此委托。</w:t>
      </w:r>
    </w:p>
    <w:p>
      <w:pPr>
        <w:spacing w:line="420" w:lineRule="exact"/>
        <w:ind w:firstLine="1134" w:firstLineChars="405"/>
        <w:jc w:val="both"/>
        <w:rPr>
          <w:rFonts w:ascii="仿宋" w:hAnsi="仿宋" w:eastAsia="仿宋" w:cs="仿宋"/>
          <w:sz w:val="28"/>
          <w:szCs w:val="28"/>
        </w:rPr>
      </w:pP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被委托授权人身份证号：</w:t>
      </w: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法定代表人签字：</w:t>
      </w: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被委托授权人签字：</w:t>
      </w:r>
    </w:p>
    <w:p>
      <w:pPr>
        <w:spacing w:line="420" w:lineRule="exact"/>
        <w:ind w:firstLine="1134" w:firstLineChars="405"/>
        <w:jc w:val="both"/>
        <w:rPr>
          <w:rFonts w:ascii="仿宋" w:hAnsi="仿宋" w:eastAsia="仿宋" w:cs="仿宋"/>
          <w:sz w:val="28"/>
          <w:szCs w:val="28"/>
        </w:rPr>
      </w:pP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谈判供应商（盖章）</w:t>
      </w:r>
    </w:p>
    <w:p>
      <w:pPr>
        <w:spacing w:line="420" w:lineRule="exact"/>
        <w:ind w:firstLine="565" w:firstLineChars="202"/>
        <w:jc w:val="both"/>
        <w:rPr>
          <w:rFonts w:ascii="仿宋" w:hAnsi="仿宋" w:eastAsia="仿宋" w:cs="仿宋"/>
          <w:bCs/>
          <w:sz w:val="28"/>
          <w:szCs w:val="28"/>
        </w:rPr>
      </w:pPr>
      <w:r>
        <w:rPr>
          <w:rFonts w:hint="eastAsia" w:ascii="仿宋" w:hAnsi="仿宋" w:eastAsia="仿宋" w:cs="仿宋"/>
          <w:bCs/>
          <w:sz w:val="28"/>
          <w:szCs w:val="28"/>
        </w:rPr>
        <w:t>年    月    日</w:t>
      </w:r>
    </w:p>
    <w:p>
      <w:pPr>
        <w:spacing w:line="420" w:lineRule="exact"/>
        <w:ind w:firstLine="375" w:firstLineChars="134"/>
        <w:jc w:val="both"/>
        <w:rPr>
          <w:rFonts w:ascii="仿宋" w:hAnsi="仿宋" w:eastAsia="仿宋" w:cs="仿宋"/>
          <w:sz w:val="28"/>
          <w:szCs w:val="28"/>
        </w:rPr>
      </w:pPr>
      <w:r>
        <w:rPr>
          <w:rFonts w:hint="eastAsia" w:ascii="仿宋" w:hAnsi="仿宋" w:eastAsia="仿宋" w:cs="仿宋"/>
          <w:sz w:val="28"/>
          <w:szCs w:val="28"/>
        </w:rPr>
        <w:t>注：提供被委托授权人的身份证复印件盖公章，将身份证原件带至开标现场备查</w:t>
      </w:r>
    </w:p>
    <w:p>
      <w:pPr>
        <w:adjustRightInd/>
        <w:snapToGrid/>
        <w:spacing w:after="0"/>
        <w:rPr>
          <w:rFonts w:ascii="仿宋" w:hAnsi="仿宋" w:eastAsia="仿宋" w:cs="仿宋"/>
          <w:sz w:val="24"/>
          <w:szCs w:val="24"/>
        </w:rPr>
      </w:pPr>
      <w:r>
        <w:rPr>
          <w:rFonts w:ascii="仿宋" w:hAnsi="仿宋" w:eastAsia="仿宋" w:cs="仿宋"/>
          <w:sz w:val="24"/>
          <w:szCs w:val="24"/>
        </w:rPr>
        <w:br w:type="page"/>
      </w:r>
    </w:p>
    <w:p>
      <w:pPr>
        <w:kinsoku w:val="0"/>
        <w:topLinePunct/>
        <w:autoSpaceDE w:val="0"/>
        <w:autoSpaceDN w:val="0"/>
        <w:spacing w:line="440" w:lineRule="exact"/>
        <w:ind w:right="210" w:firstLine="526" w:firstLineChars="187"/>
        <w:jc w:val="center"/>
        <w:textAlignment w:val="baseline"/>
        <w:rPr>
          <w:rFonts w:ascii="仿宋" w:hAnsi="仿宋" w:eastAsia="仿宋" w:cs="仿宋"/>
          <w:b/>
          <w:bCs/>
          <w:sz w:val="28"/>
          <w:szCs w:val="28"/>
          <w:lang w:val="zh-CN"/>
        </w:rPr>
      </w:pPr>
      <w:r>
        <w:rPr>
          <w:rFonts w:hint="eastAsia" w:ascii="仿宋" w:hAnsi="仿宋" w:eastAsia="仿宋" w:cs="仿宋"/>
          <w:b/>
          <w:bCs/>
          <w:sz w:val="28"/>
          <w:szCs w:val="28"/>
          <w:lang w:val="zh-CN"/>
        </w:rPr>
        <w:t>3.廉洁承诺书</w:t>
      </w:r>
    </w:p>
    <w:p>
      <w:pPr>
        <w:kinsoku w:val="0"/>
        <w:topLinePunct/>
        <w:autoSpaceDE w:val="0"/>
        <w:autoSpaceDN w:val="0"/>
        <w:spacing w:line="460" w:lineRule="exact"/>
        <w:ind w:right="210" w:firstLine="523" w:firstLineChars="187"/>
        <w:textAlignment w:val="baseline"/>
        <w:rPr>
          <w:rFonts w:ascii="仿宋" w:hAnsi="仿宋" w:eastAsia="仿宋" w:cs="仿宋"/>
          <w:sz w:val="28"/>
          <w:szCs w:val="28"/>
          <w:lang w:val="zh-CN"/>
        </w:rPr>
      </w:pPr>
      <w:r>
        <w:rPr>
          <w:rFonts w:hint="eastAsia" w:ascii="仿宋" w:hAnsi="仿宋" w:eastAsia="仿宋" w:cs="仿宋"/>
          <w:sz w:val="28"/>
          <w:szCs w:val="28"/>
          <w:lang w:val="zh-CN"/>
        </w:rPr>
        <w:t>一、为了保证</w:t>
      </w:r>
      <w:r>
        <w:rPr>
          <w:rFonts w:hint="eastAsia" w:ascii="仿宋" w:hAnsi="仿宋" w:eastAsia="仿宋" w:cs="仿宋"/>
          <w:b/>
          <w:bCs/>
          <w:sz w:val="28"/>
          <w:szCs w:val="28"/>
          <w:u w:val="single"/>
          <w:lang w:val="zh-CN"/>
        </w:rPr>
        <w:t>江苏省南通田家炳中学与南通市启秀中学学生体检服务项目</w:t>
      </w:r>
      <w:r>
        <w:rPr>
          <w:rFonts w:hint="eastAsia" w:ascii="仿宋" w:hAnsi="仿宋" w:eastAsia="仿宋" w:cs="仿宋"/>
          <w:sz w:val="28"/>
          <w:szCs w:val="28"/>
          <w:lang w:val="zh-CN"/>
        </w:rPr>
        <w:t>采购活动的公平竞争，促进廉政建设，我公司承诺在参加采购活动时做到遵守法纪、法规和廉政建设各项规定，诚实守信，坚决拒绝商业贿赂，本公司承诺做到：</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1.不与其他供应商相互串通投标报价，损害贵单位的合法权益;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2.不与招标人串通投标，损害国家利益、社会公共利益或他人的合法权益；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4.竞标报价不违反相关法律的规定，也不以他人名义投标或者以其他方式弄虚作假，骗取成交;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5.保证不以其他任何方式扰乱贵单位的招标工作。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二、我公司如违反上述行为之一，自愿接受政府采购部门根据《政府采购法》及其相关法规和《南通市市场廉政准入暂行规定》(通纪发〔2005〕28号)给予的如下处罚：</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1.参加采购的成交无效；</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2.处以采购金额千分之五以上千分之十以下的罚款；</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3.采购中心对不良行为予以记录并公告；</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4.半年至三年内禁止参加教育部门集中采购活动；</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5.情节严重的，报请有关部门依法追究相关责任。</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 诺 人：</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承诺单位：</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年   月   日</w:t>
      </w: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kinsoku w:val="0"/>
        <w:topLinePunct/>
        <w:autoSpaceDE w:val="0"/>
        <w:autoSpaceDN w:val="0"/>
        <w:spacing w:line="500" w:lineRule="atLeast"/>
        <w:ind w:right="210" w:firstLine="526" w:firstLineChars="187"/>
        <w:jc w:val="center"/>
        <w:textAlignment w:val="baseline"/>
        <w:rPr>
          <w:rFonts w:ascii="仿宋" w:hAnsi="仿宋" w:eastAsia="仿宋" w:cs="仿宋"/>
          <w:sz w:val="28"/>
          <w:szCs w:val="28"/>
        </w:rPr>
      </w:pPr>
      <w:r>
        <w:rPr>
          <w:rFonts w:hint="eastAsia" w:ascii="仿宋" w:hAnsi="仿宋" w:eastAsia="仿宋" w:cs="仿宋"/>
          <w:b/>
          <w:bCs/>
          <w:sz w:val="28"/>
          <w:szCs w:val="28"/>
        </w:rPr>
        <w:t>4.符合政府采购法二十二条的书面声明</w:t>
      </w:r>
    </w:p>
    <w:p>
      <w:pPr>
        <w:kinsoku w:val="0"/>
        <w:topLinePunct/>
        <w:autoSpaceDE w:val="0"/>
        <w:autoSpaceDN w:val="0"/>
        <w:spacing w:line="500" w:lineRule="atLeast"/>
        <w:ind w:right="210"/>
        <w:jc w:val="both"/>
        <w:textAlignment w:val="baseline"/>
        <w:rPr>
          <w:rFonts w:ascii="仿宋" w:hAnsi="仿宋" w:eastAsia="仿宋" w:cs="仿宋"/>
          <w:sz w:val="28"/>
          <w:szCs w:val="28"/>
        </w:rPr>
      </w:pPr>
      <w:r>
        <w:rPr>
          <w:rFonts w:hint="eastAsia" w:ascii="仿宋" w:hAnsi="仿宋" w:eastAsia="仿宋" w:cs="仿宋"/>
          <w:sz w:val="28"/>
          <w:szCs w:val="28"/>
          <w:lang w:eastAsia="zh-CN"/>
        </w:rPr>
        <w:t>江苏省南通田家炳中学、南通市启秀中学</w:t>
      </w:r>
      <w:r>
        <w:rPr>
          <w:rFonts w:hint="eastAsia" w:ascii="仿宋" w:hAnsi="仿宋" w:eastAsia="仿宋" w:cs="仿宋"/>
          <w:sz w:val="28"/>
          <w:szCs w:val="28"/>
        </w:rPr>
        <w:t>：</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日期：  年  月  日</w:t>
      </w:r>
    </w:p>
    <w:p>
      <w:pPr>
        <w:adjustRightInd/>
        <w:snapToGrid/>
        <w:spacing w:after="0"/>
        <w:rPr>
          <w:rFonts w:ascii="仿宋" w:hAnsi="仿宋" w:eastAsia="仿宋" w:cs="仿宋"/>
          <w:kern w:val="2"/>
          <w:sz w:val="24"/>
        </w:rPr>
      </w:pPr>
      <w:r>
        <w:rPr>
          <w:rFonts w:ascii="仿宋" w:hAnsi="仿宋" w:eastAsia="仿宋" w:cs="仿宋"/>
          <w:kern w:val="2"/>
          <w:sz w:val="24"/>
        </w:rPr>
        <w:br w:type="page"/>
      </w:r>
    </w:p>
    <w:p>
      <w:pPr>
        <w:spacing w:line="360" w:lineRule="auto"/>
        <w:jc w:val="center"/>
        <w:outlineLvl w:val="4"/>
        <w:rPr>
          <w:rFonts w:ascii="仿宋" w:hAnsi="仿宋" w:eastAsia="仿宋" w:cs="仿宋"/>
          <w:b/>
          <w:bCs/>
          <w:sz w:val="28"/>
          <w:szCs w:val="28"/>
        </w:rPr>
      </w:pPr>
      <w:r>
        <w:rPr>
          <w:rFonts w:hint="eastAsia" w:ascii="仿宋" w:hAnsi="仿宋" w:eastAsia="仿宋" w:cs="仿宋"/>
          <w:b/>
          <w:bCs/>
          <w:sz w:val="28"/>
          <w:szCs w:val="28"/>
        </w:rPr>
        <w:t>5.无重大违法记录声明</w:t>
      </w:r>
    </w:p>
    <w:p>
      <w:pPr>
        <w:spacing w:line="360" w:lineRule="auto"/>
        <w:jc w:val="both"/>
        <w:rPr>
          <w:rFonts w:ascii="仿宋" w:hAnsi="仿宋" w:eastAsia="仿宋" w:cs="仿宋"/>
          <w:sz w:val="28"/>
          <w:szCs w:val="28"/>
        </w:rPr>
      </w:pPr>
      <w:r>
        <w:rPr>
          <w:rFonts w:hint="eastAsia" w:ascii="仿宋" w:hAnsi="仿宋" w:eastAsia="仿宋" w:cs="仿宋"/>
          <w:sz w:val="28"/>
          <w:szCs w:val="28"/>
          <w:lang w:eastAsia="zh-CN"/>
        </w:rPr>
        <w:t>江苏省南通田家炳中学、南通市启秀中学</w:t>
      </w:r>
      <w:r>
        <w:rPr>
          <w:rFonts w:hint="eastAsia" w:ascii="仿宋" w:hAnsi="仿宋" w:eastAsia="仿宋" w:cs="仿宋"/>
          <w:sz w:val="28"/>
          <w:szCs w:val="28"/>
        </w:rPr>
        <w:t>：</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我单位</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（投标人名称）郑重声明：</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参加政府采购活动前3年内在经营活动中</w:t>
      </w:r>
      <w:r>
        <w:rPr>
          <w:rFonts w:hint="eastAsia" w:ascii="仿宋" w:hAnsi="仿宋" w:eastAsia="仿宋" w:cs="仿宋"/>
          <w:sz w:val="28"/>
          <w:szCs w:val="28"/>
          <w:u w:val="single"/>
        </w:rPr>
        <w:t xml:space="preserve">        </w:t>
      </w:r>
      <w:r>
        <w:rPr>
          <w:rFonts w:hint="eastAsia" w:ascii="仿宋" w:hAnsi="仿宋" w:eastAsia="仿宋" w:cs="仿宋"/>
          <w:sz w:val="28"/>
          <w:szCs w:val="28"/>
        </w:rPr>
        <w:t>（在下划线上如实填写：有或没有）重大违法记录。</w:t>
      </w: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jc w:val="both"/>
        <w:rPr>
          <w:rFonts w:ascii="仿宋" w:hAnsi="仿宋" w:eastAsia="仿宋" w:cs="仿宋"/>
          <w:sz w:val="28"/>
          <w:szCs w:val="28"/>
        </w:rPr>
      </w:pP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 xml:space="preserve">                            投标人：</w:t>
      </w:r>
      <w:r>
        <w:rPr>
          <w:rFonts w:hint="eastAsia" w:ascii="仿宋" w:hAnsi="仿宋" w:eastAsia="仿宋" w:cs="仿宋"/>
          <w:sz w:val="28"/>
          <w:szCs w:val="28"/>
          <w:u w:val="single"/>
        </w:rPr>
        <w:t xml:space="preserve">             </w:t>
      </w:r>
      <w:r>
        <w:rPr>
          <w:rFonts w:hint="eastAsia" w:ascii="仿宋" w:hAnsi="仿宋" w:eastAsia="仿宋" w:cs="仿宋"/>
          <w:sz w:val="28"/>
          <w:szCs w:val="28"/>
        </w:rPr>
        <w:t>（加盖公章）</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法定代表人或被授权人：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360" w:lineRule="auto"/>
        <w:ind w:firstLine="1540" w:firstLineChars="550"/>
        <w:jc w:val="both"/>
        <w:rPr>
          <w:rFonts w:ascii="仿宋" w:hAnsi="仿宋" w:eastAsia="仿宋" w:cs="仿宋"/>
          <w:sz w:val="28"/>
          <w:szCs w:val="28"/>
        </w:rPr>
      </w:pPr>
      <w:r>
        <w:rPr>
          <w:rFonts w:hint="eastAsia" w:ascii="仿宋" w:hAnsi="仿宋" w:eastAsia="仿宋" w:cs="仿宋"/>
          <w:sz w:val="28"/>
          <w:szCs w:val="28"/>
        </w:rPr>
        <w:t>年      月     日</w:t>
      </w: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sz w:val="24"/>
          <w:szCs w:val="24"/>
        </w:rPr>
      </w:pPr>
      <w:r>
        <w:rPr>
          <w:rFonts w:hint="eastAsia" w:ascii="仿宋" w:hAnsi="仿宋" w:eastAsia="仿宋" w:cs="仿宋"/>
          <w:b/>
          <w:bCs/>
          <w:sz w:val="24"/>
          <w:szCs w:val="24"/>
        </w:rPr>
        <w:br w:type="page"/>
      </w:r>
      <w:r>
        <w:rPr>
          <w:rFonts w:hint="eastAsia" w:ascii="仿宋" w:hAnsi="仿宋" w:eastAsia="仿宋" w:cs="仿宋"/>
          <w:b/>
          <w:sz w:val="24"/>
          <w:szCs w:val="24"/>
        </w:rPr>
        <w:t>（二）商务报价响应文件相关的格式文件及表格</w:t>
      </w:r>
    </w:p>
    <w:p>
      <w:pPr>
        <w:spacing w:line="360" w:lineRule="auto"/>
        <w:jc w:val="center"/>
        <w:rPr>
          <w:rFonts w:ascii="仿宋" w:hAnsi="仿宋" w:eastAsia="仿宋" w:cs="仿宋"/>
          <w:sz w:val="28"/>
          <w:szCs w:val="28"/>
        </w:rPr>
      </w:pPr>
      <w:r>
        <w:rPr>
          <w:rFonts w:hint="eastAsia" w:ascii="仿宋" w:hAnsi="仿宋" w:eastAsia="仿宋" w:cs="仿宋"/>
          <w:sz w:val="28"/>
          <w:szCs w:val="28"/>
        </w:rPr>
        <w:t>1.开标一览表</w:t>
      </w:r>
    </w:p>
    <w:p>
      <w:pPr>
        <w:jc w:val="both"/>
        <w:rPr>
          <w:rFonts w:ascii="仿宋" w:hAnsi="仿宋" w:eastAsia="仿宋" w:cs="仿宋"/>
          <w:sz w:val="28"/>
          <w:szCs w:val="28"/>
        </w:rPr>
      </w:pPr>
      <w:r>
        <w:rPr>
          <w:rFonts w:hint="eastAsia" w:ascii="仿宋" w:hAnsi="仿宋" w:eastAsia="仿宋" w:cs="仿宋"/>
          <w:sz w:val="28"/>
          <w:szCs w:val="28"/>
        </w:rPr>
        <w:t>投标人全称（加盖公章）：</w:t>
      </w:r>
    </w:p>
    <w:p>
      <w:pPr>
        <w:jc w:val="both"/>
        <w:rPr>
          <w:rFonts w:hint="eastAsia" w:ascii="仿宋" w:hAnsi="仿宋" w:eastAsia="仿宋" w:cs="仿宋"/>
          <w:sz w:val="28"/>
          <w:szCs w:val="28"/>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江苏省南通田家炳中学与南通市启秀中学学生体检服务项目</w:t>
      </w:r>
    </w:p>
    <w:p>
      <w:pPr>
        <w:jc w:val="both"/>
        <w:rPr>
          <w:rFonts w:ascii="仿宋" w:hAnsi="仿宋" w:eastAsia="仿宋" w:cs="仿宋"/>
          <w:sz w:val="28"/>
          <w:szCs w:val="28"/>
        </w:rPr>
      </w:pPr>
      <w:r>
        <w:rPr>
          <w:rFonts w:hint="eastAsia" w:ascii="仿宋" w:hAnsi="仿宋" w:eastAsia="仿宋" w:cs="仿宋"/>
          <w:sz w:val="28"/>
          <w:szCs w:val="28"/>
        </w:rPr>
        <w:t>项目编号：</w:t>
      </w:r>
      <w:r>
        <w:rPr>
          <w:rFonts w:hint="eastAsia" w:ascii="仿宋" w:hAnsi="仿宋" w:eastAsia="仿宋" w:cs="仿宋"/>
          <w:sz w:val="28"/>
          <w:szCs w:val="28"/>
          <w:lang w:val="en-US" w:eastAsia="zh-CN"/>
        </w:rPr>
        <w:t>ZRNT20210704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379"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投标货物、服务名称</w:t>
            </w:r>
          </w:p>
        </w:tc>
        <w:tc>
          <w:tcPr>
            <w:tcW w:w="6143"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2379" w:type="dxa"/>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江苏省南通田家炳中学与南通市启秀中学学生体检服务项目</w:t>
            </w:r>
          </w:p>
        </w:tc>
        <w:tc>
          <w:tcPr>
            <w:tcW w:w="6143"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 xml:space="preserve">大写：   </w:t>
            </w:r>
          </w:p>
          <w:p>
            <w:pPr>
              <w:pStyle w:val="58"/>
              <w:spacing w:before="0" w:after="0" w:line="240" w:lineRule="auto"/>
              <w:ind w:firstLine="0"/>
              <w:jc w:val="both"/>
              <w:textAlignment w:val="auto"/>
              <w:rPr>
                <w:rFonts w:ascii="仿宋" w:hAnsi="仿宋" w:eastAsia="仿宋" w:cs="仿宋"/>
                <w:kern w:val="2"/>
              </w:rPr>
            </w:pPr>
            <w:r>
              <w:rPr>
                <w:rFonts w:hint="eastAsia" w:ascii="仿宋" w:hAnsi="仿宋" w:eastAsia="仿宋" w:cs="仿宋"/>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379"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服务期</w:t>
            </w:r>
          </w:p>
        </w:tc>
        <w:tc>
          <w:tcPr>
            <w:tcW w:w="6143"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自合同签定之日起</w:t>
            </w:r>
            <w:r>
              <w:rPr>
                <w:rFonts w:hint="eastAsia" w:ascii="仿宋" w:hAnsi="仿宋" w:eastAsia="仿宋" w:cs="仿宋"/>
                <w:sz w:val="24"/>
                <w:szCs w:val="24"/>
                <w:u w:val="single"/>
              </w:rPr>
              <w:t xml:space="preserve">     </w:t>
            </w:r>
            <w:r>
              <w:rPr>
                <w:rFonts w:hint="eastAsia" w:ascii="仿宋" w:hAnsi="仿宋" w:eastAsia="仿宋" w:cs="仿宋"/>
                <w:sz w:val="24"/>
                <w:szCs w:val="24"/>
              </w:rPr>
              <w:t>天内。</w:t>
            </w:r>
          </w:p>
        </w:tc>
      </w:tr>
    </w:tbl>
    <w:p>
      <w:pPr>
        <w:ind w:firstLine="560" w:firstLineChars="200"/>
        <w:jc w:val="both"/>
        <w:rPr>
          <w:rFonts w:ascii="仿宋" w:hAnsi="仿宋" w:eastAsia="仿宋" w:cs="仿宋"/>
          <w:sz w:val="28"/>
          <w:szCs w:val="28"/>
        </w:rPr>
      </w:pPr>
      <w:r>
        <w:rPr>
          <w:rFonts w:hint="eastAsia" w:ascii="仿宋" w:hAnsi="仿宋" w:eastAsia="仿宋" w:cs="仿宋"/>
          <w:sz w:val="28"/>
          <w:szCs w:val="28"/>
        </w:rPr>
        <w:t>日期：  年  月  日</w:t>
      </w:r>
    </w:p>
    <w:p>
      <w:pPr>
        <w:ind w:firstLine="480"/>
        <w:jc w:val="both"/>
        <w:rPr>
          <w:rFonts w:ascii="仿宋" w:hAnsi="仿宋" w:eastAsia="仿宋" w:cs="仿宋"/>
          <w:bCs/>
          <w:iCs/>
          <w:sz w:val="28"/>
          <w:szCs w:val="28"/>
        </w:rPr>
      </w:pPr>
      <w:r>
        <w:rPr>
          <w:rFonts w:hint="eastAsia" w:ascii="仿宋" w:hAnsi="仿宋" w:eastAsia="仿宋" w:cs="仿宋"/>
          <w:bCs/>
          <w:iCs/>
          <w:sz w:val="28"/>
          <w:szCs w:val="28"/>
        </w:rPr>
        <w:t>填写说明：</w:t>
      </w:r>
    </w:p>
    <w:p>
      <w:pPr>
        <w:spacing w:line="460" w:lineRule="exact"/>
        <w:ind w:firstLine="560" w:firstLineChars="200"/>
        <w:jc w:val="both"/>
        <w:rPr>
          <w:rFonts w:ascii="仿宋" w:hAnsi="仿宋" w:eastAsia="仿宋" w:cs="仿宋"/>
          <w:bCs/>
          <w:iCs/>
          <w:sz w:val="28"/>
          <w:szCs w:val="28"/>
        </w:rPr>
      </w:pPr>
      <w:r>
        <w:rPr>
          <w:rFonts w:hint="eastAsia" w:ascii="仿宋" w:hAnsi="仿宋" w:eastAsia="仿宋" w:cs="仿宋"/>
          <w:bCs/>
          <w:iCs/>
          <w:sz w:val="28"/>
          <w:szCs w:val="28"/>
        </w:rPr>
        <w:t>1.开标一览表必须加盖投标单位公章（复印件无效）。</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2.响应报价应包括询价文件所确定的该项目的全部内容，包括响应及完成委托工作所需的一切费用，报价包含设备、人工、报告、信息录入等与该项目有关一切费用，即响应本采购文件规定的各项应有费用。</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iCs/>
          <w:sz w:val="28"/>
          <w:szCs w:val="28"/>
        </w:rPr>
        <w:t>3.投标总价超过采购预算的为无效报价。</w:t>
      </w: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2.报价明细表</w:t>
      </w:r>
    </w:p>
    <w:tbl>
      <w:tblPr>
        <w:tblStyle w:val="18"/>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329"/>
        <w:gridCol w:w="1189"/>
        <w:gridCol w:w="2835"/>
        <w:gridCol w:w="155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序号</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检查项目</w:t>
            </w:r>
          </w:p>
        </w:tc>
        <w:tc>
          <w:tcPr>
            <w:tcW w:w="118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人数</w:t>
            </w:r>
          </w:p>
        </w:tc>
        <w:tc>
          <w:tcPr>
            <w:tcW w:w="2835"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最高限价（元/人）</w:t>
            </w:r>
          </w:p>
        </w:tc>
        <w:tc>
          <w:tcPr>
            <w:tcW w:w="155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投标单价</w:t>
            </w:r>
          </w:p>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（元/人）</w:t>
            </w:r>
          </w:p>
        </w:tc>
        <w:tc>
          <w:tcPr>
            <w:tcW w:w="142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1</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常规项目</w:t>
            </w:r>
          </w:p>
        </w:tc>
        <w:tc>
          <w:tcPr>
            <w:tcW w:w="1189" w:type="dxa"/>
            <w:vAlign w:val="center"/>
          </w:tcPr>
          <w:p>
            <w:pPr>
              <w:spacing w:after="100" w:afterAutospacing="1" w:line="360" w:lineRule="exact"/>
              <w:jc w:val="center"/>
              <w:rPr>
                <w:rFonts w:hint="default" w:ascii="仿宋" w:hAnsi="仿宋" w:eastAsia="仿宋" w:cs="仿宋"/>
                <w:kern w:val="2"/>
                <w:sz w:val="24"/>
                <w:lang w:val="en-US" w:eastAsia="zh-CN"/>
              </w:rPr>
            </w:pPr>
            <w:r>
              <w:rPr>
                <w:rFonts w:hint="eastAsia" w:ascii="仿宋" w:hAnsi="仿宋" w:eastAsia="仿宋" w:cs="仿宋"/>
                <w:bCs/>
                <w:kern w:val="2"/>
                <w:sz w:val="24"/>
                <w:lang w:val="en-US" w:eastAsia="zh-CN"/>
              </w:rPr>
              <w:t>10180</w:t>
            </w:r>
          </w:p>
        </w:tc>
        <w:tc>
          <w:tcPr>
            <w:tcW w:w="2835"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21元/人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2</w:t>
            </w:r>
          </w:p>
        </w:tc>
        <w:tc>
          <w:tcPr>
            <w:tcW w:w="2329" w:type="dxa"/>
            <w:vAlign w:val="center"/>
          </w:tcPr>
          <w:p>
            <w:pPr>
              <w:spacing w:after="100" w:afterAutospacing="1" w:line="360" w:lineRule="exact"/>
              <w:rPr>
                <w:rFonts w:ascii="仿宋" w:hAnsi="仿宋" w:eastAsia="仿宋" w:cs="仿宋"/>
                <w:kern w:val="2"/>
                <w:sz w:val="24"/>
              </w:rPr>
            </w:pPr>
            <w:r>
              <w:rPr>
                <w:rFonts w:hint="eastAsia" w:ascii="仿宋" w:hAnsi="仿宋" w:eastAsia="仿宋" w:cs="仿宋"/>
                <w:kern w:val="2"/>
                <w:sz w:val="24"/>
              </w:rPr>
              <w:t>新生PPD</w:t>
            </w:r>
            <w:r>
              <w:rPr>
                <w:rFonts w:hint="eastAsia" w:ascii="仿宋" w:hAnsi="仿宋" w:eastAsia="仿宋" w:cs="仿宋"/>
                <w:bCs/>
                <w:kern w:val="2"/>
                <w:sz w:val="24"/>
              </w:rPr>
              <w:t>结核菌素试验（高一新生）</w:t>
            </w:r>
          </w:p>
        </w:tc>
        <w:tc>
          <w:tcPr>
            <w:tcW w:w="1189" w:type="dxa"/>
            <w:vAlign w:val="center"/>
          </w:tcPr>
          <w:p>
            <w:pPr>
              <w:spacing w:after="100" w:afterAutospacing="1" w:line="360" w:lineRule="exact"/>
              <w:jc w:val="center"/>
              <w:rPr>
                <w:rFonts w:ascii="仿宋" w:hAnsi="仿宋" w:eastAsia="仿宋" w:cs="仿宋"/>
                <w:bCs/>
                <w:kern w:val="2"/>
                <w:sz w:val="24"/>
              </w:rPr>
            </w:pPr>
            <w:r>
              <w:rPr>
                <w:rFonts w:ascii="仿宋" w:hAnsi="仿宋" w:eastAsia="仿宋" w:cs="仿宋"/>
                <w:kern w:val="2"/>
                <w:sz w:val="24"/>
              </w:rPr>
              <w:t>801</w:t>
            </w:r>
          </w:p>
        </w:tc>
        <w:tc>
          <w:tcPr>
            <w:tcW w:w="2835" w:type="dxa"/>
            <w:vAlign w:val="center"/>
          </w:tcPr>
          <w:p>
            <w:pPr>
              <w:spacing w:after="100" w:afterAutospacing="1" w:line="360" w:lineRule="exact"/>
              <w:jc w:val="center"/>
              <w:rPr>
                <w:rFonts w:ascii="仿宋" w:hAnsi="仿宋" w:eastAsia="仿宋" w:cs="仿宋"/>
                <w:kern w:val="2"/>
                <w:sz w:val="24"/>
              </w:rPr>
            </w:pPr>
            <w:r>
              <w:rPr>
                <w:rFonts w:ascii="仿宋" w:hAnsi="仿宋" w:eastAsia="仿宋" w:cs="仿宋"/>
                <w:bCs/>
                <w:kern w:val="2"/>
                <w:sz w:val="24"/>
              </w:rPr>
              <w:t>20</w:t>
            </w:r>
            <w:r>
              <w:rPr>
                <w:rFonts w:hint="eastAsia" w:ascii="仿宋" w:hAnsi="仿宋" w:eastAsia="仿宋" w:cs="仿宋"/>
                <w:kern w:val="2"/>
                <w:sz w:val="24"/>
              </w:rPr>
              <w:t>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line="360" w:lineRule="exact"/>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5</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合计（元）</w:t>
            </w:r>
          </w:p>
        </w:tc>
        <w:tc>
          <w:tcPr>
            <w:tcW w:w="7003" w:type="dxa"/>
            <w:gridSpan w:val="4"/>
            <w:vAlign w:val="center"/>
          </w:tcPr>
          <w:p>
            <w:pPr>
              <w:spacing w:after="100" w:afterAutospacing="1" w:line="360" w:lineRule="exact"/>
              <w:jc w:val="center"/>
              <w:rPr>
                <w:rFonts w:ascii="仿宋" w:hAnsi="仿宋" w:eastAsia="仿宋" w:cs="仿宋"/>
                <w:kern w:val="2"/>
                <w:sz w:val="24"/>
              </w:rPr>
            </w:pPr>
          </w:p>
        </w:tc>
      </w:tr>
    </w:tbl>
    <w:p>
      <w:pPr>
        <w:spacing w:after="100" w:afterAutospacing="1"/>
        <w:jc w:val="both"/>
        <w:rPr>
          <w:rFonts w:ascii="仿宋" w:hAnsi="仿宋" w:eastAsia="仿宋" w:cs="仿宋"/>
          <w:sz w:val="28"/>
          <w:szCs w:val="28"/>
        </w:rPr>
      </w:pPr>
      <w:r>
        <w:rPr>
          <w:rFonts w:hint="eastAsia" w:ascii="仿宋" w:hAnsi="仿宋" w:eastAsia="仿宋" w:cs="仿宋"/>
          <w:sz w:val="28"/>
          <w:szCs w:val="28"/>
        </w:rPr>
        <w:t>备注：1.一般体检内容包括一般检查、内科、外科、眼科、口腔科等；</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2.投标单价不得高于最高限价，否则作无效报价处理。</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3. 结算时按照实际体检人数和中标单价结算。</w:t>
      </w: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pStyle w:val="5"/>
        <w:rPr>
          <w:rFonts w:ascii="仿宋" w:hAnsi="仿宋" w:eastAsia="仿宋" w:cs="仿宋"/>
          <w:b/>
          <w:iCs/>
          <w:sz w:val="24"/>
          <w:szCs w:val="24"/>
        </w:rPr>
      </w:pPr>
    </w:p>
    <w:p>
      <w:pPr>
        <w:rPr>
          <w:rFonts w:ascii="仿宋" w:hAnsi="仿宋" w:eastAsia="仿宋" w:cs="仿宋"/>
          <w:b/>
          <w:iCs/>
          <w:sz w:val="24"/>
          <w:szCs w:val="24"/>
        </w:rPr>
      </w:pPr>
    </w:p>
    <w:p>
      <w:pPr>
        <w:pStyle w:val="3"/>
        <w:rPr>
          <w:rFonts w:ascii="仿宋" w:hAnsi="仿宋" w:eastAsia="仿宋" w:cs="仿宋"/>
          <w:b/>
          <w:iCs/>
          <w:sz w:val="24"/>
          <w:szCs w:val="24"/>
        </w:rPr>
      </w:pP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日期：  年  月  日</w:t>
      </w:r>
    </w:p>
    <w:p>
      <w:pPr>
        <w:pStyle w:val="4"/>
        <w:rPr>
          <w:rFonts w:ascii="仿宋" w:hAnsi="仿宋" w:eastAsia="仿宋" w:cs="仿宋"/>
          <w:b/>
          <w:iCs/>
          <w:sz w:val="24"/>
          <w:szCs w:val="24"/>
        </w:rPr>
      </w:pPr>
    </w:p>
    <w:p>
      <w:pPr>
        <w:kinsoku w:val="0"/>
        <w:topLinePunct/>
        <w:autoSpaceDE w:val="0"/>
        <w:autoSpaceDN w:val="0"/>
        <w:spacing w:line="360" w:lineRule="auto"/>
        <w:ind w:right="210"/>
        <w:jc w:val="both"/>
        <w:textAlignment w:val="baseline"/>
        <w:rPr>
          <w:rFonts w:ascii="仿宋" w:hAnsi="仿宋" w:eastAsia="仿宋" w:cs="仿宋"/>
          <w:sz w:val="24"/>
          <w:szCs w:val="24"/>
        </w:rPr>
      </w:pPr>
    </w:p>
    <w:sectPr>
      <w:headerReference r:id="rId4" w:type="default"/>
      <w:footerReference r:id="rId5" w:type="default"/>
      <w:pgSz w:w="11906" w:h="16838"/>
      <w:pgMar w:top="1361" w:right="1361" w:bottom="1361" w:left="1361"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10</w:t>
    </w:r>
    <w: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4BA9"/>
    <w:rsid w:val="00033F89"/>
    <w:rsid w:val="00037E4E"/>
    <w:rsid w:val="00042A27"/>
    <w:rsid w:val="00047E2C"/>
    <w:rsid w:val="00060AAE"/>
    <w:rsid w:val="000759AA"/>
    <w:rsid w:val="00083F8A"/>
    <w:rsid w:val="00093216"/>
    <w:rsid w:val="00096809"/>
    <w:rsid w:val="000E1C15"/>
    <w:rsid w:val="00102E92"/>
    <w:rsid w:val="0011220A"/>
    <w:rsid w:val="00130AC4"/>
    <w:rsid w:val="00190B6E"/>
    <w:rsid w:val="001A3F9A"/>
    <w:rsid w:val="001B2D9A"/>
    <w:rsid w:val="001B76F8"/>
    <w:rsid w:val="001C5849"/>
    <w:rsid w:val="001D08A9"/>
    <w:rsid w:val="001D7056"/>
    <w:rsid w:val="001D7444"/>
    <w:rsid w:val="00200CDF"/>
    <w:rsid w:val="00213A06"/>
    <w:rsid w:val="00235C62"/>
    <w:rsid w:val="00244B61"/>
    <w:rsid w:val="00245D5D"/>
    <w:rsid w:val="0024723B"/>
    <w:rsid w:val="00257B0D"/>
    <w:rsid w:val="002742A2"/>
    <w:rsid w:val="002A209E"/>
    <w:rsid w:val="002B38F8"/>
    <w:rsid w:val="002E55A6"/>
    <w:rsid w:val="002F167C"/>
    <w:rsid w:val="002F6872"/>
    <w:rsid w:val="00300396"/>
    <w:rsid w:val="00323B43"/>
    <w:rsid w:val="00336766"/>
    <w:rsid w:val="00344AB2"/>
    <w:rsid w:val="00351AB4"/>
    <w:rsid w:val="0035293C"/>
    <w:rsid w:val="003776F1"/>
    <w:rsid w:val="003D26DB"/>
    <w:rsid w:val="003D37D8"/>
    <w:rsid w:val="003E31F3"/>
    <w:rsid w:val="00421506"/>
    <w:rsid w:val="00426133"/>
    <w:rsid w:val="00435570"/>
    <w:rsid w:val="004358AB"/>
    <w:rsid w:val="00457BB7"/>
    <w:rsid w:val="004661E7"/>
    <w:rsid w:val="00485775"/>
    <w:rsid w:val="004A3661"/>
    <w:rsid w:val="004C2CA7"/>
    <w:rsid w:val="004D3293"/>
    <w:rsid w:val="005000F1"/>
    <w:rsid w:val="0050229C"/>
    <w:rsid w:val="0050319E"/>
    <w:rsid w:val="00514425"/>
    <w:rsid w:val="005162BA"/>
    <w:rsid w:val="00524167"/>
    <w:rsid w:val="005332F0"/>
    <w:rsid w:val="0053571E"/>
    <w:rsid w:val="00535D27"/>
    <w:rsid w:val="00556164"/>
    <w:rsid w:val="00563504"/>
    <w:rsid w:val="005715F2"/>
    <w:rsid w:val="00595554"/>
    <w:rsid w:val="005B4528"/>
    <w:rsid w:val="005F0883"/>
    <w:rsid w:val="005F5DF7"/>
    <w:rsid w:val="00615F9D"/>
    <w:rsid w:val="00631930"/>
    <w:rsid w:val="00631F0F"/>
    <w:rsid w:val="0063222F"/>
    <w:rsid w:val="00637CF6"/>
    <w:rsid w:val="00645CDE"/>
    <w:rsid w:val="006718ED"/>
    <w:rsid w:val="00671FD8"/>
    <w:rsid w:val="00684AD9"/>
    <w:rsid w:val="006A700F"/>
    <w:rsid w:val="006C1704"/>
    <w:rsid w:val="006D447E"/>
    <w:rsid w:val="00702C5F"/>
    <w:rsid w:val="00705D4E"/>
    <w:rsid w:val="0071400E"/>
    <w:rsid w:val="00716F4C"/>
    <w:rsid w:val="0072484E"/>
    <w:rsid w:val="007517F5"/>
    <w:rsid w:val="00753DBB"/>
    <w:rsid w:val="007711BA"/>
    <w:rsid w:val="00782F33"/>
    <w:rsid w:val="007A0D10"/>
    <w:rsid w:val="007A3CAE"/>
    <w:rsid w:val="00801D2B"/>
    <w:rsid w:val="00803D35"/>
    <w:rsid w:val="00872DB2"/>
    <w:rsid w:val="00882C31"/>
    <w:rsid w:val="008B0E1F"/>
    <w:rsid w:val="008B6960"/>
    <w:rsid w:val="008B7726"/>
    <w:rsid w:val="008B7819"/>
    <w:rsid w:val="008C10AB"/>
    <w:rsid w:val="008F0E86"/>
    <w:rsid w:val="00901D6B"/>
    <w:rsid w:val="00903896"/>
    <w:rsid w:val="00903A3E"/>
    <w:rsid w:val="009056D8"/>
    <w:rsid w:val="0091244B"/>
    <w:rsid w:val="009154C8"/>
    <w:rsid w:val="0093381E"/>
    <w:rsid w:val="009407CC"/>
    <w:rsid w:val="009414CB"/>
    <w:rsid w:val="0095404B"/>
    <w:rsid w:val="0095604C"/>
    <w:rsid w:val="009679F1"/>
    <w:rsid w:val="00991241"/>
    <w:rsid w:val="00994345"/>
    <w:rsid w:val="009963B4"/>
    <w:rsid w:val="00997E61"/>
    <w:rsid w:val="009B4F42"/>
    <w:rsid w:val="009C1F4F"/>
    <w:rsid w:val="009C316D"/>
    <w:rsid w:val="009D5E18"/>
    <w:rsid w:val="009E3F42"/>
    <w:rsid w:val="009E6CDA"/>
    <w:rsid w:val="00A36436"/>
    <w:rsid w:val="00A63D10"/>
    <w:rsid w:val="00A84072"/>
    <w:rsid w:val="00A94652"/>
    <w:rsid w:val="00AD052A"/>
    <w:rsid w:val="00AD54D0"/>
    <w:rsid w:val="00AE1FB8"/>
    <w:rsid w:val="00AF23E2"/>
    <w:rsid w:val="00AF6521"/>
    <w:rsid w:val="00B0022C"/>
    <w:rsid w:val="00B00AA5"/>
    <w:rsid w:val="00B62085"/>
    <w:rsid w:val="00B75196"/>
    <w:rsid w:val="00B8613B"/>
    <w:rsid w:val="00BA6ED1"/>
    <w:rsid w:val="00BC3731"/>
    <w:rsid w:val="00C00B5B"/>
    <w:rsid w:val="00C076EE"/>
    <w:rsid w:val="00C14228"/>
    <w:rsid w:val="00C16747"/>
    <w:rsid w:val="00C44C60"/>
    <w:rsid w:val="00C551E7"/>
    <w:rsid w:val="00C555F4"/>
    <w:rsid w:val="00C65E9D"/>
    <w:rsid w:val="00C80958"/>
    <w:rsid w:val="00C85252"/>
    <w:rsid w:val="00CD401C"/>
    <w:rsid w:val="00D036E2"/>
    <w:rsid w:val="00D11250"/>
    <w:rsid w:val="00D236F9"/>
    <w:rsid w:val="00D31D50"/>
    <w:rsid w:val="00D53C34"/>
    <w:rsid w:val="00D5492D"/>
    <w:rsid w:val="00D5506E"/>
    <w:rsid w:val="00D72DE4"/>
    <w:rsid w:val="00D93996"/>
    <w:rsid w:val="00DA128E"/>
    <w:rsid w:val="00DC75F8"/>
    <w:rsid w:val="00E11E8A"/>
    <w:rsid w:val="00E1648E"/>
    <w:rsid w:val="00E225AB"/>
    <w:rsid w:val="00E22C45"/>
    <w:rsid w:val="00E51C53"/>
    <w:rsid w:val="00EB47C5"/>
    <w:rsid w:val="00EC3880"/>
    <w:rsid w:val="00EE00E7"/>
    <w:rsid w:val="00EE42E4"/>
    <w:rsid w:val="00EF6B79"/>
    <w:rsid w:val="00F310AF"/>
    <w:rsid w:val="00F34D22"/>
    <w:rsid w:val="00F46106"/>
    <w:rsid w:val="00F46E52"/>
    <w:rsid w:val="00F5280D"/>
    <w:rsid w:val="00F97645"/>
    <w:rsid w:val="00FC1922"/>
    <w:rsid w:val="00FC253C"/>
    <w:rsid w:val="00FE4454"/>
    <w:rsid w:val="00FF08D0"/>
    <w:rsid w:val="00FF336A"/>
    <w:rsid w:val="01B25389"/>
    <w:rsid w:val="01B50251"/>
    <w:rsid w:val="01D732A6"/>
    <w:rsid w:val="041532A2"/>
    <w:rsid w:val="04687D1B"/>
    <w:rsid w:val="05006CB1"/>
    <w:rsid w:val="05A1711C"/>
    <w:rsid w:val="0668471E"/>
    <w:rsid w:val="066B3E27"/>
    <w:rsid w:val="06CF6A92"/>
    <w:rsid w:val="076C2262"/>
    <w:rsid w:val="07DD4E5C"/>
    <w:rsid w:val="081C344C"/>
    <w:rsid w:val="08E23C96"/>
    <w:rsid w:val="08FF767A"/>
    <w:rsid w:val="0AB269A0"/>
    <w:rsid w:val="0B121A42"/>
    <w:rsid w:val="0B610ED4"/>
    <w:rsid w:val="0C82292B"/>
    <w:rsid w:val="0CBE011B"/>
    <w:rsid w:val="0DE33693"/>
    <w:rsid w:val="0E70686C"/>
    <w:rsid w:val="0F8B27BA"/>
    <w:rsid w:val="10A623C8"/>
    <w:rsid w:val="11062F9A"/>
    <w:rsid w:val="1136590C"/>
    <w:rsid w:val="117028A0"/>
    <w:rsid w:val="136F4C96"/>
    <w:rsid w:val="1377583F"/>
    <w:rsid w:val="13A104ED"/>
    <w:rsid w:val="13DA3720"/>
    <w:rsid w:val="153802B0"/>
    <w:rsid w:val="15682010"/>
    <w:rsid w:val="166662E2"/>
    <w:rsid w:val="16667265"/>
    <w:rsid w:val="19BE42D5"/>
    <w:rsid w:val="1A157B94"/>
    <w:rsid w:val="1B6E4666"/>
    <w:rsid w:val="1BCB28B9"/>
    <w:rsid w:val="1C0F024E"/>
    <w:rsid w:val="1C4844E0"/>
    <w:rsid w:val="1C8D1897"/>
    <w:rsid w:val="1D2621C1"/>
    <w:rsid w:val="1D3D7269"/>
    <w:rsid w:val="1E1D4585"/>
    <w:rsid w:val="1EE60DDA"/>
    <w:rsid w:val="202F7213"/>
    <w:rsid w:val="206E6E1D"/>
    <w:rsid w:val="20775C57"/>
    <w:rsid w:val="209C61B0"/>
    <w:rsid w:val="21576CFE"/>
    <w:rsid w:val="218F4348"/>
    <w:rsid w:val="21B36EA6"/>
    <w:rsid w:val="236E4680"/>
    <w:rsid w:val="239E3ED6"/>
    <w:rsid w:val="23D35321"/>
    <w:rsid w:val="23F4590F"/>
    <w:rsid w:val="24AD640C"/>
    <w:rsid w:val="24B47693"/>
    <w:rsid w:val="24F12526"/>
    <w:rsid w:val="25037B70"/>
    <w:rsid w:val="25E23E0B"/>
    <w:rsid w:val="27000880"/>
    <w:rsid w:val="27725DC5"/>
    <w:rsid w:val="27EE75F1"/>
    <w:rsid w:val="28670794"/>
    <w:rsid w:val="288E39BA"/>
    <w:rsid w:val="28A73EDA"/>
    <w:rsid w:val="29070581"/>
    <w:rsid w:val="29390F28"/>
    <w:rsid w:val="295300F4"/>
    <w:rsid w:val="299005B7"/>
    <w:rsid w:val="29AD6D01"/>
    <w:rsid w:val="29E4376C"/>
    <w:rsid w:val="29E52AE6"/>
    <w:rsid w:val="2BC43D5C"/>
    <w:rsid w:val="2CD86F07"/>
    <w:rsid w:val="2D502120"/>
    <w:rsid w:val="2D841D24"/>
    <w:rsid w:val="2E294058"/>
    <w:rsid w:val="2F124909"/>
    <w:rsid w:val="2F8E5ED1"/>
    <w:rsid w:val="2F9221AC"/>
    <w:rsid w:val="2F9C22EC"/>
    <w:rsid w:val="3002152D"/>
    <w:rsid w:val="32EC414A"/>
    <w:rsid w:val="33300A50"/>
    <w:rsid w:val="337C5E32"/>
    <w:rsid w:val="35A97BD0"/>
    <w:rsid w:val="364E318A"/>
    <w:rsid w:val="37D5554A"/>
    <w:rsid w:val="38A41E58"/>
    <w:rsid w:val="38F03BCC"/>
    <w:rsid w:val="392B392A"/>
    <w:rsid w:val="39DB5125"/>
    <w:rsid w:val="3A983FF6"/>
    <w:rsid w:val="3B4C5D0D"/>
    <w:rsid w:val="3B835F2D"/>
    <w:rsid w:val="3C830195"/>
    <w:rsid w:val="3C864CA8"/>
    <w:rsid w:val="3E9E5BC4"/>
    <w:rsid w:val="3F7075E6"/>
    <w:rsid w:val="3F94385C"/>
    <w:rsid w:val="40030CD8"/>
    <w:rsid w:val="40A06FCC"/>
    <w:rsid w:val="41447126"/>
    <w:rsid w:val="42924946"/>
    <w:rsid w:val="43C50056"/>
    <w:rsid w:val="44F92558"/>
    <w:rsid w:val="450D1A53"/>
    <w:rsid w:val="46C518D2"/>
    <w:rsid w:val="47577944"/>
    <w:rsid w:val="4810155E"/>
    <w:rsid w:val="483E6BD8"/>
    <w:rsid w:val="48736D31"/>
    <w:rsid w:val="48987D09"/>
    <w:rsid w:val="48C9393B"/>
    <w:rsid w:val="491F3C5F"/>
    <w:rsid w:val="49360896"/>
    <w:rsid w:val="4B455253"/>
    <w:rsid w:val="4BE0548C"/>
    <w:rsid w:val="4CA26760"/>
    <w:rsid w:val="4E27506D"/>
    <w:rsid w:val="4EE06AA7"/>
    <w:rsid w:val="50965048"/>
    <w:rsid w:val="52840D37"/>
    <w:rsid w:val="530F49E7"/>
    <w:rsid w:val="542033BF"/>
    <w:rsid w:val="56245E8D"/>
    <w:rsid w:val="57786CD5"/>
    <w:rsid w:val="57E1566B"/>
    <w:rsid w:val="580105CE"/>
    <w:rsid w:val="580611A1"/>
    <w:rsid w:val="586A2AC3"/>
    <w:rsid w:val="59705C64"/>
    <w:rsid w:val="59F14380"/>
    <w:rsid w:val="5A787F4B"/>
    <w:rsid w:val="5B9A4731"/>
    <w:rsid w:val="5BB01406"/>
    <w:rsid w:val="5C08375C"/>
    <w:rsid w:val="5C2146E4"/>
    <w:rsid w:val="5C8025B9"/>
    <w:rsid w:val="5C843EE4"/>
    <w:rsid w:val="5CB3614D"/>
    <w:rsid w:val="5CC05FFC"/>
    <w:rsid w:val="5CF936D6"/>
    <w:rsid w:val="5D32553A"/>
    <w:rsid w:val="5D682F5B"/>
    <w:rsid w:val="5D721E3E"/>
    <w:rsid w:val="5E013860"/>
    <w:rsid w:val="5E28792C"/>
    <w:rsid w:val="5E425AAB"/>
    <w:rsid w:val="5ECB6C91"/>
    <w:rsid w:val="5EF57C17"/>
    <w:rsid w:val="5F1E0DC8"/>
    <w:rsid w:val="63FD16EA"/>
    <w:rsid w:val="64342B40"/>
    <w:rsid w:val="643D7A34"/>
    <w:rsid w:val="64BE6D9E"/>
    <w:rsid w:val="65420ABD"/>
    <w:rsid w:val="65A47D37"/>
    <w:rsid w:val="660F794F"/>
    <w:rsid w:val="66296935"/>
    <w:rsid w:val="67E06AB1"/>
    <w:rsid w:val="690F7E0A"/>
    <w:rsid w:val="69BB74C6"/>
    <w:rsid w:val="6A046F3F"/>
    <w:rsid w:val="6AB719E5"/>
    <w:rsid w:val="6B3524F5"/>
    <w:rsid w:val="6D175D0D"/>
    <w:rsid w:val="6E444275"/>
    <w:rsid w:val="6EB92A2A"/>
    <w:rsid w:val="6ED7307C"/>
    <w:rsid w:val="709516BD"/>
    <w:rsid w:val="722A7AC1"/>
    <w:rsid w:val="72313211"/>
    <w:rsid w:val="72706CBC"/>
    <w:rsid w:val="73A02D82"/>
    <w:rsid w:val="73FC11BA"/>
    <w:rsid w:val="745B6486"/>
    <w:rsid w:val="74920373"/>
    <w:rsid w:val="74D106C3"/>
    <w:rsid w:val="74F053D6"/>
    <w:rsid w:val="75EC6147"/>
    <w:rsid w:val="760405C4"/>
    <w:rsid w:val="761610A0"/>
    <w:rsid w:val="76262BBD"/>
    <w:rsid w:val="769870D9"/>
    <w:rsid w:val="77373D3C"/>
    <w:rsid w:val="78D06E02"/>
    <w:rsid w:val="794B26E3"/>
    <w:rsid w:val="799F17E8"/>
    <w:rsid w:val="7A613213"/>
    <w:rsid w:val="7A9960BE"/>
    <w:rsid w:val="7AF70275"/>
    <w:rsid w:val="7CED69AF"/>
    <w:rsid w:val="7E626030"/>
    <w:rsid w:val="7ED4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7">
    <w:name w:val="heading 2"/>
    <w:basedOn w:val="1"/>
    <w:next w:val="1"/>
    <w:link w:val="31"/>
    <w:qFormat/>
    <w:uiPriority w:val="9"/>
    <w:pPr>
      <w:keepNext/>
      <w:keepLines/>
      <w:spacing w:before="260" w:after="260" w:line="416" w:lineRule="auto"/>
      <w:outlineLvl w:val="1"/>
    </w:pPr>
    <w:rPr>
      <w:rFonts w:ascii="等线 Light" w:hAnsi="等线 Light" w:eastAsia="等线 Light"/>
      <w:b/>
      <w:bCs/>
      <w:sz w:val="32"/>
      <w:szCs w:val="32"/>
    </w:rPr>
  </w:style>
  <w:style w:type="paragraph" w:styleId="8">
    <w:name w:val="heading 3"/>
    <w:basedOn w:val="1"/>
    <w:next w:val="1"/>
    <w:link w:val="32"/>
    <w:qFormat/>
    <w:uiPriority w:val="99"/>
    <w:pPr>
      <w:keepNext/>
      <w:keepLines/>
      <w:widowControl w:val="0"/>
      <w:adjustRightInd/>
      <w:snapToGrid/>
      <w:spacing w:before="20" w:after="20" w:line="415" w:lineRule="auto"/>
      <w:ind w:firstLine="137" w:firstLineChars="49"/>
      <w:jc w:val="both"/>
      <w:outlineLvl w:val="2"/>
    </w:pPr>
    <w:rPr>
      <w:rFonts w:ascii="Times New Roman" w:hAnsi="黑体" w:eastAsia="黑体"/>
      <w:kern w:val="2"/>
      <w:sz w:val="2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2020"/>
        <w:tab w:val="center" w:pos="4535"/>
      </w:tabs>
      <w:ind w:firstLine="420" w:firstLineChars="100"/>
    </w:pPr>
  </w:style>
  <w:style w:type="paragraph" w:styleId="3">
    <w:name w:val="Body Text"/>
    <w:basedOn w:val="1"/>
    <w:next w:val="4"/>
    <w:qFormat/>
    <w:uiPriority w:val="0"/>
    <w:pPr>
      <w:spacing w:line="400" w:lineRule="exact"/>
    </w:pPr>
    <w:rPr>
      <w:rFonts w:ascii="楷体_GB2312"/>
      <w:sz w:val="28"/>
    </w:rPr>
  </w:style>
  <w:style w:type="paragraph" w:customStyle="1" w:styleId="4">
    <w:name w:val="style4"/>
    <w:basedOn w:val="1"/>
    <w:next w:val="5"/>
    <w:qFormat/>
    <w:uiPriority w:val="0"/>
    <w:pPr>
      <w:spacing w:before="280" w:after="280"/>
    </w:pPr>
    <w:rPr>
      <w:rFonts w:ascii="宋体"/>
      <w:sz w:val="18"/>
    </w:rPr>
  </w:style>
  <w:style w:type="paragraph" w:customStyle="1" w:styleId="5">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9">
    <w:name w:val="Normal Indent"/>
    <w:basedOn w:val="1"/>
    <w:next w:val="10"/>
    <w:link w:val="33"/>
    <w:qFormat/>
    <w:uiPriority w:val="0"/>
    <w:pPr>
      <w:widowControl w:val="0"/>
      <w:adjustRightInd/>
      <w:snapToGrid/>
      <w:spacing w:after="0"/>
      <w:ind w:firstLine="420"/>
      <w:jc w:val="both"/>
    </w:pPr>
    <w:rPr>
      <w:rFonts w:ascii="Times New Roman" w:hAnsi="Times New Roman"/>
      <w:kern w:val="2"/>
      <w:sz w:val="21"/>
      <w:szCs w:val="20"/>
    </w:rPr>
  </w:style>
  <w:style w:type="paragraph" w:styleId="10">
    <w:name w:val="Plain Text"/>
    <w:basedOn w:val="1"/>
    <w:link w:val="34"/>
    <w:unhideWhenUsed/>
    <w:qFormat/>
    <w:uiPriority w:val="99"/>
    <w:pPr>
      <w:shd w:val="clear" w:color="auto" w:fill="FFFFFF"/>
      <w:adjustRightInd/>
      <w:snapToGrid/>
      <w:spacing w:before="100" w:beforeAutospacing="1" w:after="100" w:afterAutospacing="1"/>
    </w:pPr>
    <w:rPr>
      <w:rFonts w:ascii="ˎ̥" w:hAnsi="ˎ̥"/>
      <w:sz w:val="18"/>
      <w:szCs w:val="18"/>
    </w:rPr>
  </w:style>
  <w:style w:type="paragraph" w:styleId="11">
    <w:name w:val="annotation text"/>
    <w:basedOn w:val="1"/>
    <w:unhideWhenUsed/>
    <w:qFormat/>
    <w:uiPriority w:val="99"/>
  </w:style>
  <w:style w:type="paragraph" w:styleId="12">
    <w:name w:val="Body Text Indent"/>
    <w:basedOn w:val="1"/>
    <w:link w:val="35"/>
    <w:unhideWhenUsed/>
    <w:qFormat/>
    <w:uiPriority w:val="99"/>
    <w:pPr>
      <w:spacing w:after="120"/>
      <w:ind w:left="420" w:leftChars="200"/>
    </w:pPr>
  </w:style>
  <w:style w:type="paragraph" w:styleId="13">
    <w:name w:val="footer"/>
    <w:basedOn w:val="1"/>
    <w:link w:val="36"/>
    <w:unhideWhenUsed/>
    <w:qFormat/>
    <w:uiPriority w:val="99"/>
    <w:pPr>
      <w:tabs>
        <w:tab w:val="center" w:pos="4153"/>
        <w:tab w:val="right" w:pos="8306"/>
      </w:tabs>
    </w:pPr>
    <w:rPr>
      <w:sz w:val="18"/>
      <w:szCs w:val="18"/>
    </w:rPr>
  </w:style>
  <w:style w:type="paragraph" w:styleId="14">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widowControl w:val="0"/>
      <w:adjustRightInd/>
      <w:snapToGrid/>
      <w:spacing w:before="120" w:after="120"/>
    </w:pPr>
    <w:rPr>
      <w:rFonts w:ascii="Times New Roman" w:hAnsi="Times New Roman" w:cs="Calibri"/>
      <w:b/>
      <w:bCs/>
      <w:caps/>
      <w:kern w:val="2"/>
      <w:sz w:val="20"/>
      <w:szCs w:val="20"/>
    </w:rPr>
  </w:style>
  <w:style w:type="paragraph" w:styleId="16">
    <w:name w:val="Normal (Web)"/>
    <w:basedOn w:val="1"/>
    <w:qFormat/>
    <w:uiPriority w:val="0"/>
    <w:pPr>
      <w:spacing w:before="100" w:beforeAutospacing="1" w:after="100" w:afterAutospacing="1"/>
    </w:pPr>
    <w:rPr>
      <w:rFonts w:ascii="Calibri" w:hAnsi="Calibri"/>
      <w:sz w:val="24"/>
      <w:szCs w:val="24"/>
    </w:rPr>
  </w:style>
  <w:style w:type="paragraph" w:styleId="17">
    <w:name w:val="Body Text First Indent 2"/>
    <w:basedOn w:val="12"/>
    <w:link w:val="38"/>
    <w:qFormat/>
    <w:uiPriority w:val="0"/>
    <w:pPr>
      <w:widowControl w:val="0"/>
      <w:adjustRightInd/>
      <w:snapToGrid/>
      <w:ind w:firstLine="420" w:firstLineChars="200"/>
      <w:jc w:val="both"/>
    </w:pPr>
    <w:rPr>
      <w:rFonts w:ascii="Times New Roman" w:hAnsi="Times New Roman"/>
      <w:kern w:val="2"/>
      <w:sz w:val="21"/>
      <w:szCs w:val="24"/>
    </w:rPr>
  </w:style>
  <w:style w:type="table" w:styleId="19">
    <w:name w:val="Table Grid"/>
    <w:basedOn w:val="1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unhideWhenUsed/>
    <w:qFormat/>
    <w:uiPriority w:val="99"/>
    <w:rPr>
      <w:color w:val="800080"/>
      <w:u w:val="none"/>
    </w:rPr>
  </w:style>
  <w:style w:type="character" w:styleId="22">
    <w:name w:val="HTML Definition"/>
    <w:basedOn w:val="20"/>
    <w:unhideWhenUsed/>
    <w:qFormat/>
    <w:uiPriority w:val="99"/>
  </w:style>
  <w:style w:type="character" w:styleId="23">
    <w:name w:val="HTML Typewriter"/>
    <w:basedOn w:val="20"/>
    <w:unhideWhenUsed/>
    <w:qFormat/>
    <w:uiPriority w:val="99"/>
    <w:rPr>
      <w:rFonts w:hint="default" w:ascii="monospace" w:hAnsi="monospace" w:eastAsia="monospace" w:cs="monospace"/>
      <w:sz w:val="20"/>
    </w:rPr>
  </w:style>
  <w:style w:type="character" w:styleId="24">
    <w:name w:val="HTML Acronym"/>
    <w:basedOn w:val="20"/>
    <w:unhideWhenUsed/>
    <w:qFormat/>
    <w:uiPriority w:val="99"/>
  </w:style>
  <w:style w:type="character" w:styleId="25">
    <w:name w:val="HTML Variable"/>
    <w:basedOn w:val="20"/>
    <w:unhideWhenUsed/>
    <w:qFormat/>
    <w:uiPriority w:val="99"/>
  </w:style>
  <w:style w:type="character" w:styleId="26">
    <w:name w:val="Hyperlink"/>
    <w:unhideWhenUsed/>
    <w:qFormat/>
    <w:uiPriority w:val="99"/>
    <w:rPr>
      <w:color w:val="0000FF"/>
      <w:u w:val="none"/>
    </w:rPr>
  </w:style>
  <w:style w:type="character" w:styleId="27">
    <w:name w:val="HTML Code"/>
    <w:basedOn w:val="20"/>
    <w:unhideWhenUsed/>
    <w:qFormat/>
    <w:uiPriority w:val="99"/>
    <w:rPr>
      <w:rFonts w:hint="default" w:ascii="monospace" w:hAnsi="monospace" w:eastAsia="monospace" w:cs="monospace"/>
      <w:sz w:val="20"/>
    </w:rPr>
  </w:style>
  <w:style w:type="character" w:styleId="28">
    <w:name w:val="HTML Cite"/>
    <w:basedOn w:val="20"/>
    <w:unhideWhenUsed/>
    <w:qFormat/>
    <w:uiPriority w:val="99"/>
    <w:rPr>
      <w:u w:val="none"/>
    </w:rPr>
  </w:style>
  <w:style w:type="character" w:styleId="29">
    <w:name w:val="HTML Keyboard"/>
    <w:basedOn w:val="20"/>
    <w:unhideWhenUsed/>
    <w:qFormat/>
    <w:uiPriority w:val="99"/>
    <w:rPr>
      <w:rFonts w:ascii="monospace" w:hAnsi="monospace" w:eastAsia="monospace" w:cs="monospace"/>
      <w:sz w:val="20"/>
    </w:rPr>
  </w:style>
  <w:style w:type="character" w:styleId="30">
    <w:name w:val="HTML Sample"/>
    <w:basedOn w:val="20"/>
    <w:unhideWhenUsed/>
    <w:qFormat/>
    <w:uiPriority w:val="99"/>
    <w:rPr>
      <w:rFonts w:hint="default" w:ascii="monospace" w:hAnsi="monospace" w:eastAsia="monospace" w:cs="monospace"/>
    </w:rPr>
  </w:style>
  <w:style w:type="character" w:customStyle="1" w:styleId="31">
    <w:name w:val="标题 2 字符"/>
    <w:link w:val="7"/>
    <w:semiHidden/>
    <w:qFormat/>
    <w:uiPriority w:val="9"/>
    <w:rPr>
      <w:rFonts w:ascii="等线 Light" w:hAnsi="等线 Light" w:eastAsia="等线 Light" w:cs="Times New Roman"/>
      <w:b/>
      <w:bCs/>
      <w:sz w:val="32"/>
      <w:szCs w:val="32"/>
    </w:rPr>
  </w:style>
  <w:style w:type="character" w:customStyle="1" w:styleId="32">
    <w:name w:val="标题 3 字符"/>
    <w:link w:val="8"/>
    <w:uiPriority w:val="99"/>
    <w:rPr>
      <w:rFonts w:ascii="Times New Roman" w:hAnsi="黑体" w:eastAsia="黑体"/>
      <w:kern w:val="2"/>
      <w:sz w:val="24"/>
    </w:rPr>
  </w:style>
  <w:style w:type="character" w:customStyle="1" w:styleId="33">
    <w:name w:val="正文缩进 字符"/>
    <w:link w:val="9"/>
    <w:qFormat/>
    <w:uiPriority w:val="0"/>
    <w:rPr>
      <w:kern w:val="2"/>
      <w:sz w:val="21"/>
    </w:rPr>
  </w:style>
  <w:style w:type="character" w:customStyle="1" w:styleId="34">
    <w:name w:val="纯文本 字符"/>
    <w:link w:val="10"/>
    <w:qFormat/>
    <w:uiPriority w:val="99"/>
    <w:rPr>
      <w:rFonts w:ascii="ˎ̥" w:hAnsi="ˎ̥" w:cs="宋体"/>
      <w:sz w:val="18"/>
      <w:szCs w:val="18"/>
      <w:shd w:val="clear" w:color="auto" w:fill="FFFFFF"/>
    </w:rPr>
  </w:style>
  <w:style w:type="character" w:customStyle="1" w:styleId="35">
    <w:name w:val="正文文本缩进 字符"/>
    <w:link w:val="12"/>
    <w:semiHidden/>
    <w:uiPriority w:val="99"/>
    <w:rPr>
      <w:rFonts w:ascii="Tahoma" w:hAnsi="Tahoma"/>
      <w:sz w:val="22"/>
      <w:szCs w:val="22"/>
    </w:rPr>
  </w:style>
  <w:style w:type="character" w:customStyle="1" w:styleId="36">
    <w:name w:val="页脚 字符"/>
    <w:link w:val="13"/>
    <w:semiHidden/>
    <w:qFormat/>
    <w:uiPriority w:val="99"/>
    <w:rPr>
      <w:rFonts w:ascii="Tahoma" w:hAnsi="Tahoma"/>
      <w:sz w:val="18"/>
      <w:szCs w:val="18"/>
    </w:rPr>
  </w:style>
  <w:style w:type="character" w:customStyle="1" w:styleId="37">
    <w:name w:val="页眉 字符"/>
    <w:link w:val="14"/>
    <w:semiHidden/>
    <w:qFormat/>
    <w:uiPriority w:val="99"/>
    <w:rPr>
      <w:rFonts w:ascii="Tahoma" w:hAnsi="Tahoma"/>
      <w:sz w:val="18"/>
      <w:szCs w:val="18"/>
    </w:rPr>
  </w:style>
  <w:style w:type="character" w:customStyle="1" w:styleId="38">
    <w:name w:val="正文文本首行缩进 2 字符"/>
    <w:link w:val="17"/>
    <w:qFormat/>
    <w:uiPriority w:val="0"/>
    <w:rPr>
      <w:rFonts w:ascii="Times New Roman" w:hAnsi="Times New Roman"/>
      <w:kern w:val="2"/>
      <w:sz w:val="21"/>
      <w:szCs w:val="24"/>
    </w:rPr>
  </w:style>
  <w:style w:type="character" w:customStyle="1" w:styleId="39">
    <w:name w:val="layui-this"/>
    <w:basedOn w:val="20"/>
    <w:qFormat/>
    <w:uiPriority w:val="0"/>
    <w:rPr>
      <w:bdr w:val="single" w:color="EEEEEE" w:sz="6" w:space="0"/>
      <w:shd w:val="clear" w:color="auto" w:fill="FFFFFF"/>
    </w:rPr>
  </w:style>
  <w:style w:type="character" w:customStyle="1" w:styleId="40">
    <w:name w:val="first-child"/>
    <w:basedOn w:val="20"/>
    <w:qFormat/>
    <w:uiPriority w:val="0"/>
  </w:style>
  <w:style w:type="character" w:customStyle="1" w:styleId="41">
    <w:name w:val="*正文 Char"/>
    <w:link w:val="42"/>
    <w:qFormat/>
    <w:uiPriority w:val="0"/>
    <w:rPr>
      <w:rFonts w:ascii="宋体" w:hAnsi="宋体" w:eastAsia="仿宋_GB2312"/>
      <w:sz w:val="32"/>
    </w:rPr>
  </w:style>
  <w:style w:type="paragraph" w:customStyle="1" w:styleId="42">
    <w:name w:val="*正文"/>
    <w:basedOn w:val="1"/>
    <w:link w:val="41"/>
    <w:qFormat/>
    <w:uiPriority w:val="0"/>
    <w:pPr>
      <w:widowControl w:val="0"/>
      <w:adjustRightInd/>
      <w:snapToGrid/>
      <w:spacing w:after="0" w:line="580" w:lineRule="exact"/>
      <w:ind w:firstLine="200" w:firstLineChars="200"/>
      <w:jc w:val="both"/>
    </w:pPr>
    <w:rPr>
      <w:rFonts w:ascii="宋体" w:hAnsi="宋体" w:eastAsia="仿宋_GB2312"/>
      <w:sz w:val="32"/>
      <w:szCs w:val="20"/>
    </w:rPr>
  </w:style>
  <w:style w:type="character" w:customStyle="1" w:styleId="43">
    <w:name w:val="font31"/>
    <w:qFormat/>
    <w:uiPriority w:val="0"/>
    <w:rPr>
      <w:rFonts w:hint="eastAsia" w:ascii="宋体" w:hAnsi="宋体" w:eastAsia="宋体" w:cs="宋体"/>
      <w:color w:val="000000"/>
      <w:sz w:val="21"/>
      <w:szCs w:val="21"/>
      <w:u w:val="none"/>
    </w:rPr>
  </w:style>
  <w:style w:type="character" w:customStyle="1" w:styleId="44">
    <w:name w:val="font21"/>
    <w:qFormat/>
    <w:uiPriority w:val="0"/>
    <w:rPr>
      <w:rFonts w:hint="default" w:ascii="Times New Roman" w:hAnsi="Times New Roman" w:cs="Times New Roman"/>
      <w:color w:val="000000"/>
      <w:sz w:val="24"/>
      <w:szCs w:val="24"/>
      <w:u w:val="none"/>
    </w:rPr>
  </w:style>
  <w:style w:type="character" w:customStyle="1" w:styleId="45">
    <w:name w:val="标题 3 Char"/>
    <w:qFormat/>
    <w:uiPriority w:val="0"/>
    <w:rPr>
      <w:rFonts w:ascii="Times New Roman" w:hAnsi="Times New Roman" w:eastAsia="宋体" w:cs="Times New Roman"/>
      <w:b/>
      <w:bCs/>
      <w:sz w:val="32"/>
      <w:szCs w:val="32"/>
    </w:rPr>
  </w:style>
  <w:style w:type="character" w:customStyle="1" w:styleId="46">
    <w:name w:val="纯文本 Char1"/>
    <w:semiHidden/>
    <w:qFormat/>
    <w:uiPriority w:val="99"/>
    <w:rPr>
      <w:rFonts w:ascii="宋体" w:hAnsi="Courier New" w:eastAsia="宋体" w:cs="Courier New"/>
      <w:sz w:val="21"/>
      <w:szCs w:val="21"/>
    </w:rPr>
  </w:style>
  <w:style w:type="character" w:customStyle="1" w:styleId="47">
    <w:name w:val="NormalCharacter"/>
    <w:qFormat/>
    <w:uiPriority w:val="0"/>
  </w:style>
  <w:style w:type="character" w:customStyle="1" w:styleId="48">
    <w:name w:val="hover"/>
    <w:basedOn w:val="20"/>
    <w:qFormat/>
    <w:uiPriority w:val="0"/>
    <w:rPr>
      <w:color w:val="FFFFFF"/>
    </w:rPr>
  </w:style>
  <w:style w:type="character" w:customStyle="1" w:styleId="49">
    <w:name w:val="font01"/>
    <w:qFormat/>
    <w:uiPriority w:val="0"/>
    <w:rPr>
      <w:rFonts w:hint="default" w:ascii="Calibri" w:hAnsi="Calibri" w:cs="Calibri"/>
      <w:color w:val="000000"/>
      <w:sz w:val="21"/>
      <w:szCs w:val="21"/>
      <w:u w:val="none"/>
    </w:rPr>
  </w:style>
  <w:style w:type="character" w:customStyle="1" w:styleId="50">
    <w:name w:val="正文缩进2格 Char"/>
    <w:link w:val="51"/>
    <w:qFormat/>
    <w:locked/>
    <w:uiPriority w:val="0"/>
    <w:rPr>
      <w:rFonts w:ascii="仿宋_GB2312" w:hAnsi="宋体" w:eastAsia="仿宋_GB2312"/>
      <w:kern w:val="2"/>
      <w:sz w:val="31"/>
      <w:szCs w:val="28"/>
    </w:rPr>
  </w:style>
  <w:style w:type="paragraph" w:customStyle="1" w:styleId="51">
    <w:name w:val="正文缩进2格"/>
    <w:basedOn w:val="1"/>
    <w:link w:val="50"/>
    <w:qFormat/>
    <w:uiPriority w:val="0"/>
    <w:pPr>
      <w:widowControl w:val="0"/>
      <w:adjustRightInd/>
      <w:snapToGrid/>
      <w:spacing w:after="0" w:line="600" w:lineRule="exact"/>
      <w:ind w:firstLine="639" w:firstLineChars="206"/>
      <w:jc w:val="both"/>
    </w:pPr>
    <w:rPr>
      <w:rFonts w:ascii="仿宋_GB2312" w:hAnsi="宋体" w:eastAsia="仿宋_GB2312"/>
      <w:kern w:val="2"/>
      <w:sz w:val="31"/>
      <w:szCs w:val="28"/>
    </w:rPr>
  </w:style>
  <w:style w:type="character" w:customStyle="1" w:styleId="52">
    <w:name w:val="hover2"/>
    <w:basedOn w:val="20"/>
    <w:qFormat/>
    <w:uiPriority w:val="0"/>
    <w:rPr>
      <w:color w:val="5FB878"/>
    </w:rPr>
  </w:style>
  <w:style w:type="character" w:customStyle="1" w:styleId="53">
    <w:name w:val="hover1"/>
    <w:basedOn w:val="20"/>
    <w:qFormat/>
    <w:uiPriority w:val="0"/>
    <w:rPr>
      <w:color w:val="5FB878"/>
    </w:rPr>
  </w:style>
  <w:style w:type="character" w:customStyle="1" w:styleId="54">
    <w:name w:val="列表段落 字符"/>
    <w:link w:val="55"/>
    <w:qFormat/>
    <w:locked/>
    <w:uiPriority w:val="34"/>
    <w:rPr>
      <w:rFonts w:ascii="Calibri" w:hAnsi="Calibri" w:eastAsia="宋体" w:cs="Times New Roman"/>
      <w:kern w:val="2"/>
      <w:sz w:val="21"/>
      <w:szCs w:val="20"/>
    </w:rPr>
  </w:style>
  <w:style w:type="paragraph" w:styleId="55">
    <w:name w:val="List Paragraph"/>
    <w:basedOn w:val="1"/>
    <w:link w:val="54"/>
    <w:qFormat/>
    <w:uiPriority w:val="34"/>
    <w:pPr>
      <w:widowControl w:val="0"/>
      <w:adjustRightInd/>
      <w:snapToGrid/>
      <w:spacing w:after="0"/>
      <w:ind w:firstLine="420" w:firstLineChars="200"/>
      <w:jc w:val="both"/>
    </w:pPr>
    <w:rPr>
      <w:rFonts w:ascii="Calibri" w:hAnsi="Calibri"/>
      <w:kern w:val="2"/>
      <w:sz w:val="21"/>
      <w:szCs w:val="20"/>
    </w:rPr>
  </w:style>
  <w:style w:type="paragraph" w:customStyle="1" w:styleId="56">
    <w:name w:val="样式 首行缩进:  0 字符"/>
    <w:basedOn w:val="1"/>
    <w:qFormat/>
    <w:uiPriority w:val="0"/>
    <w:pPr>
      <w:widowControl w:val="0"/>
      <w:adjustRightInd/>
      <w:snapToGrid/>
      <w:spacing w:after="0" w:line="360" w:lineRule="auto"/>
      <w:jc w:val="both"/>
    </w:pPr>
    <w:rPr>
      <w:rFonts w:ascii="Arial" w:hAnsi="Arial" w:cs="宋体"/>
      <w:kern w:val="2"/>
      <w:sz w:val="24"/>
      <w:szCs w:val="20"/>
    </w:rPr>
  </w:style>
  <w:style w:type="paragraph" w:customStyle="1" w:styleId="57">
    <w:name w:val="首行缩进"/>
    <w:basedOn w:val="1"/>
    <w:qFormat/>
    <w:uiPriority w:val="0"/>
    <w:pPr>
      <w:widowControl w:val="0"/>
      <w:adjustRightInd/>
      <w:snapToGrid/>
      <w:spacing w:after="0"/>
      <w:ind w:firstLine="480" w:firstLineChars="200"/>
      <w:jc w:val="both"/>
    </w:pPr>
    <w:rPr>
      <w:rFonts w:ascii="Times New Roman" w:hAnsi="Times New Roman"/>
      <w:kern w:val="2"/>
      <w:sz w:val="21"/>
      <w:szCs w:val="24"/>
      <w:lang w:val="zh-CN"/>
    </w:rPr>
  </w:style>
  <w:style w:type="paragraph" w:customStyle="1" w:styleId="58">
    <w:name w:val="普通正文"/>
    <w:basedOn w:val="1"/>
    <w:qFormat/>
    <w:uiPriority w:val="0"/>
    <w:pPr>
      <w:spacing w:before="120" w:after="120" w:line="360" w:lineRule="auto"/>
      <w:ind w:firstLine="480"/>
      <w:textAlignment w:val="baseline"/>
    </w:pPr>
    <w:rPr>
      <w:rFonts w:ascii="Arial" w:hAnsi="Arial"/>
      <w:sz w:val="24"/>
      <w:szCs w:val="24"/>
    </w:rPr>
  </w:style>
  <w:style w:type="paragraph" w:customStyle="1" w:styleId="59">
    <w:name w:val="普通(网站) Char"/>
    <w:basedOn w:val="1"/>
    <w:qFormat/>
    <w:uiPriority w:val="99"/>
    <w:pPr>
      <w:adjustRightInd/>
      <w:snapToGrid/>
      <w:spacing w:before="100" w:beforeAutospacing="1" w:after="100" w:afterAutospacing="1"/>
    </w:pPr>
    <w:rPr>
      <w:rFonts w:ascii="宋体" w:hAnsi="宋体" w:cs="宋体"/>
      <w:sz w:val="24"/>
    </w:rPr>
  </w:style>
  <w:style w:type="paragraph" w:customStyle="1" w:styleId="60">
    <w:name w:val="Default"/>
    <w:qFormat/>
    <w:uiPriority w:val="0"/>
    <w:pPr>
      <w:autoSpaceDE w:val="0"/>
      <w:autoSpaceDN w:val="0"/>
    </w:pPr>
    <w:rPr>
      <w:rFonts w:ascii="Arial,Bold" w:hAnsi="Arial,Bold" w:eastAsia="PMingLiU" w:cs="Times New Roman"/>
      <w:lang w:val="en-US" w:eastAsia="en-US" w:bidi="ar-SA"/>
    </w:rPr>
  </w:style>
  <w:style w:type="paragraph" w:customStyle="1" w:styleId="61">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62">
    <w:name w:val="BodyText1I2"/>
    <w:basedOn w:val="63"/>
    <w:qFormat/>
    <w:uiPriority w:val="0"/>
    <w:pPr>
      <w:ind w:firstLine="420" w:firstLineChars="200"/>
    </w:pPr>
  </w:style>
  <w:style w:type="paragraph" w:customStyle="1" w:styleId="63">
    <w:name w:val="BodyTextIndent"/>
    <w:basedOn w:val="1"/>
    <w:next w:val="64"/>
    <w:qFormat/>
    <w:uiPriority w:val="0"/>
    <w:pPr>
      <w:ind w:firstLine="480"/>
      <w:jc w:val="both"/>
      <w:textAlignment w:val="baseline"/>
    </w:pPr>
    <w:rPr>
      <w:rFonts w:eastAsia="楷体_GB2312"/>
      <w:kern w:val="2"/>
      <w:sz w:val="24"/>
    </w:rPr>
  </w:style>
  <w:style w:type="paragraph" w:customStyle="1" w:styleId="64">
    <w:name w:val="EnvelopeReturn"/>
    <w:basedOn w:val="1"/>
    <w:qFormat/>
    <w:uiPriority w:val="0"/>
    <w:pPr>
      <w:jc w:val="both"/>
      <w:textAlignment w:val="baseline"/>
    </w:pPr>
    <w:rPr>
      <w:rFonts w:ascii="Arial" w:hAnsi="Arial" w:eastAsia="楷体_GB2312"/>
      <w:kern w:val="2"/>
      <w:sz w:val="26"/>
    </w:rPr>
  </w:style>
  <w:style w:type="paragraph" w:customStyle="1" w:styleId="65">
    <w:name w:val="列出段落1"/>
    <w:basedOn w:val="1"/>
    <w:qFormat/>
    <w:uiPriority w:val="0"/>
    <w:pPr>
      <w:ind w:firstLine="200" w:firstLineChars="200"/>
    </w:pPr>
    <w:rPr>
      <w:rFonts w:ascii="Calibri" w:hAnsi="Calibri"/>
    </w:rPr>
  </w:style>
  <w:style w:type="character" w:customStyle="1" w:styleId="66">
    <w:name w:val="font41"/>
    <w:basedOn w:val="20"/>
    <w:qFormat/>
    <w:uiPriority w:val="0"/>
    <w:rPr>
      <w:rFonts w:hint="eastAsia" w:ascii="宋体" w:hAnsi="宋体" w:eastAsia="宋体" w:cs="宋体"/>
      <w:color w:val="000000"/>
      <w:sz w:val="20"/>
      <w:szCs w:val="20"/>
      <w:u w:val="none"/>
    </w:rPr>
  </w:style>
  <w:style w:type="character" w:customStyle="1" w:styleId="67">
    <w:name w:val="font11"/>
    <w:basedOn w:val="20"/>
    <w:qFormat/>
    <w:uiPriority w:val="0"/>
    <w:rPr>
      <w:rFonts w:hint="default" w:ascii="Times New Roman" w:hAnsi="Times New Roman" w:cs="Times New Roman"/>
      <w:color w:val="000000"/>
      <w:sz w:val="20"/>
      <w:szCs w:val="20"/>
      <w:u w:val="none"/>
    </w:rPr>
  </w:style>
  <w:style w:type="character" w:customStyle="1" w:styleId="68">
    <w:name w:val="font51"/>
    <w:basedOn w:val="20"/>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960</Words>
  <Characters>5477</Characters>
  <Lines>45</Lines>
  <Paragraphs>12</Paragraphs>
  <TotalTime>3</TotalTime>
  <ScaleCrop>false</ScaleCrop>
  <LinksUpToDate>false</LinksUpToDate>
  <CharactersWithSpaces>6425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2021-11-25T05:28:00Z</dcterms:created>
  <dc:creator>Administrator</dc:creator>
  <cp:lastModifiedBy>Candy</cp:lastModifiedBy>
  <cp:lastPrinted>2021-11-25T06:12:00Z</cp:lastPrinted>
  <dcterms:modified xsi:type="dcterms:W3CDTF">2021-12-06T05:34:06Z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847F9344F9604ABD80A0E842D6B28C86</vt:lpwstr>
  </property>
</Properties>
</file>